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APPOINTMENT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[Employee Address]</w:t>
      </w:r>
    </w:p>
    <w:p>
      <w:pPr>
        <w:pStyle w:val="Heading2"/>
        <w:spacing w:after="100" w:before="240"/>
      </w:pPr>
      <w:r>
        <w:rPr>
          <w:rFonts w:ascii="Calibri" w:cs="Calibri" w:eastAsia="Calibri" w:hAnsi="Calibri"/>
          <w:b/>
          <w:bCs/>
          <w:color w:val="0B1B3F"/>
          <w:sz w:val="24"/>
          <w:szCs w:val="24"/>
        </w:rPr>
        <w:t xml:space="preserve">Subject: Appointment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[Department]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Further to our offer letter dated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and your acceptance, we are pleased to appoint you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grade </w:t>
      </w:r>
      <w:r>
        <w:rPr>
          <w:rFonts w:ascii="Calibri" w:cs="Calibri" w:eastAsia="Calibri" w:hAnsi="Calibri"/>
          <w:sz w:val="22"/>
          <w:szCs w:val="22"/>
          <w:highlight w:val="yellow"/>
        </w:rPr>
        <w:t xml:space="preserve">[Grade]</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with effect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on the following terms.</w:t>
      </w:r>
    </w:p>
    <w:p>
      <w:pPr>
        <w:pStyle w:val="ListParagraph"/>
        <w:numPr>
          <w:ilvl w:val="0"/>
          <w:numId w:val="2"/>
        </w:numPr>
        <w:spacing w:after="80" w:line="290"/>
      </w:pPr>
      <w:r>
        <w:rPr>
          <w:rFonts w:ascii="Calibri" w:cs="Calibri" w:eastAsia="Calibri" w:hAnsi="Calibri"/>
          <w:sz w:val="22"/>
          <w:szCs w:val="22"/>
        </w:rPr>
        <w:t xml:space="preserve">Remuneration: Your annual CTC is ₹</w:t>
      </w:r>
      <w:r>
        <w:rPr>
          <w:rFonts w:ascii="Calibri" w:cs="Calibri" w:eastAsia="Calibri" w:hAnsi="Calibri"/>
          <w:sz w:val="22"/>
          <w:szCs w:val="22"/>
          <w:highlight w:val="yellow"/>
        </w:rPr>
        <w:t xml:space="preserve">[CTC]</w:t>
      </w:r>
      <w:r>
        <w:rPr>
          <w:rFonts w:ascii="Calibri" w:cs="Calibri" w:eastAsia="Calibri" w:hAnsi="Calibri"/>
          <w:sz w:val="22"/>
          <w:szCs w:val="22"/>
        </w:rPr>
        <w:t xml:space="preserve"> as detailed in Annexure A. Salary will be paid monthly after statutory deductions including PF, ESI (if applicable), professional tax and income tax.</w:t>
      </w:r>
    </w:p>
    <w:p>
      <w:pPr>
        <w:pStyle w:val="ListParagraph"/>
        <w:numPr>
          <w:ilvl w:val="0"/>
          <w:numId w:val="2"/>
        </w:numPr>
        <w:spacing w:after="80" w:line="290"/>
      </w:pPr>
      <w:r>
        <w:rPr>
          <w:rFonts w:ascii="Calibri" w:cs="Calibri" w:eastAsia="Calibri" w:hAnsi="Calibri"/>
          <w:sz w:val="22"/>
          <w:szCs w:val="22"/>
        </w:rPr>
        <w:t xml:space="preserve">Probation: You will be on probation for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Confirmation will be in writing, based on performance, conduct and completion of mandatory GMP training.</w:t>
      </w:r>
    </w:p>
    <w:p>
      <w:pPr>
        <w:pStyle w:val="ListParagraph"/>
        <w:numPr>
          <w:ilvl w:val="0"/>
          <w:numId w:val="2"/>
        </w:numPr>
        <w:spacing w:after="80" w:line="290"/>
      </w:pPr>
      <w:r>
        <w:rPr>
          <w:rFonts w:ascii="Calibri" w:cs="Calibri" w:eastAsia="Calibri" w:hAnsi="Calibri"/>
          <w:sz w:val="22"/>
          <w:szCs w:val="22"/>
        </w:rPr>
        <w:t xml:space="preserve">Duties and training: You shall perform the duties in your job description (Annexure B) and complete all training on your training matrix before performing related GMP activities. Training records must be signed contemporaneously.</w:t>
      </w:r>
    </w:p>
    <w:p>
      <w:pPr>
        <w:pStyle w:val="ListParagraph"/>
        <w:numPr>
          <w:ilvl w:val="0"/>
          <w:numId w:val="2"/>
        </w:numPr>
        <w:spacing w:after="80" w:line="290"/>
      </w:pPr>
      <w:r>
        <w:rPr>
          <w:rFonts w:ascii="Calibri" w:cs="Calibri" w:eastAsia="Calibri" w:hAnsi="Calibri"/>
          <w:sz w:val="22"/>
          <w:szCs w:val="22"/>
        </w:rPr>
        <w:t xml:space="preserve">GMP and data integrity: You shall follow current GMP, approved SOPs and gowning procedures. All records, including batch manufacturing records, analytical data, logbooks and electronic data, must be complete, accurate and recorded at the time of activity. Falsifying, backdating or deleting data, or sharing user IDs, will be treated as gross misconduct.</w:t>
      </w:r>
    </w:p>
    <w:p>
      <w:pPr>
        <w:pStyle w:val="ListParagraph"/>
        <w:numPr>
          <w:ilvl w:val="0"/>
          <w:numId w:val="2"/>
        </w:numPr>
        <w:spacing w:after="80" w:line="290"/>
      </w:pPr>
      <w:r>
        <w:rPr>
          <w:rFonts w:ascii="Calibri" w:cs="Calibri" w:eastAsia="Calibri" w:hAnsi="Calibri"/>
          <w:sz w:val="22"/>
          <w:szCs w:val="22"/>
        </w:rPr>
        <w:t xml:space="preserve">Audits: You shall cooperate fully and truthfully with internal, customer and regulatory audits and inspections.</w:t>
      </w:r>
    </w:p>
    <w:p>
      <w:pPr>
        <w:pStyle w:val="ListParagraph"/>
        <w:numPr>
          <w:ilvl w:val="0"/>
          <w:numId w:val="2"/>
        </w:numPr>
        <w:spacing w:after="80" w:line="290"/>
      </w:pPr>
      <w:r>
        <w:rPr>
          <w:rFonts w:ascii="Calibri" w:cs="Calibri" w:eastAsia="Calibri" w:hAnsi="Calibri"/>
          <w:sz w:val="22"/>
          <w:szCs w:val="22"/>
        </w:rPr>
        <w:t xml:space="preserve">Pharmacovigilance: You shall report any adverse drug reaction, lack of efficacy, product complaint or quality defect that comes to your knowledge to the pharmacovigilance or quality team within one working day, or sooner as SOPs require.</w:t>
      </w:r>
    </w:p>
    <w:p>
      <w:pPr>
        <w:pStyle w:val="ListParagraph"/>
        <w:numPr>
          <w:ilvl w:val="0"/>
          <w:numId w:val="2"/>
        </w:numPr>
        <w:spacing w:after="80" w:line="290"/>
      </w:pPr>
      <w:r>
        <w:rPr>
          <w:rFonts w:ascii="Calibri" w:cs="Calibri" w:eastAsia="Calibri" w:hAnsi="Calibri"/>
          <w:sz w:val="22"/>
          <w:szCs w:val="22"/>
        </w:rPr>
        <w:t xml:space="preserve">Confidentiality: Formulations, master formula records, process validation data, analytical methods, stability and clinical data, regulatory dossiers, vendor and pricing information are trade secrets. You shall not disclose or misuse them during or after employment, and shall return all documents and devices on leaving.</w:t>
      </w:r>
    </w:p>
    <w:p>
      <w:pPr>
        <w:pStyle w:val="ListParagraph"/>
        <w:numPr>
          <w:ilvl w:val="0"/>
          <w:numId w:val="2"/>
        </w:numPr>
        <w:spacing w:after="80" w:line="290"/>
      </w:pPr>
      <w:r>
        <w:rPr>
          <w:rFonts w:ascii="Calibri" w:cs="Calibri" w:eastAsia="Calibri" w:hAnsi="Calibri"/>
          <w:sz w:val="22"/>
          <w:szCs w:val="22"/>
        </w:rPr>
        <w:t xml:space="preserve">Field-force terms (where applicable): Your headquarters is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You shall follow the field working, sample distribution and expense policies, and promote products only as per approved claims and the applicable ethical marketing code. Gifts or inducements to healthcare professionals are prohibited.</w:t>
      </w:r>
    </w:p>
    <w:p>
      <w:pPr>
        <w:pStyle w:val="ListParagraph"/>
        <w:numPr>
          <w:ilvl w:val="0"/>
          <w:numId w:val="2"/>
        </w:numPr>
        <w:spacing w:after="80" w:line="290"/>
      </w:pPr>
      <w:r>
        <w:rPr>
          <w:rFonts w:ascii="Calibri" w:cs="Calibri" w:eastAsia="Calibri" w:hAnsi="Calibri"/>
          <w:sz w:val="22"/>
          <w:szCs w:val="22"/>
        </w:rPr>
        <w:t xml:space="preserve">Working hours and shifts: You may be posted in any shift as per departmental requirement. Overtime, where applicable, will be paid as per law.</w:t>
      </w:r>
    </w:p>
    <w:p>
      <w:pPr>
        <w:pStyle w:val="ListParagraph"/>
        <w:numPr>
          <w:ilvl w:val="0"/>
          <w:numId w:val="2"/>
        </w:numPr>
        <w:spacing w:after="80" w:line="290"/>
      </w:pPr>
      <w:r>
        <w:rPr>
          <w:rFonts w:ascii="Calibri" w:cs="Calibri" w:eastAsia="Calibri" w:hAnsi="Calibri"/>
          <w:sz w:val="22"/>
          <w:szCs w:val="22"/>
        </w:rPr>
        <w:t xml:space="preserve">Transfer: You may be transferred to any plant, office, depot or territory of the company or its group in India.</w:t>
      </w:r>
    </w:p>
    <w:p>
      <w:pPr>
        <w:pStyle w:val="ListParagraph"/>
        <w:numPr>
          <w:ilvl w:val="0"/>
          <w:numId w:val="2"/>
        </w:numPr>
        <w:spacing w:after="80" w:line="290"/>
      </w:pPr>
      <w:r>
        <w:rPr>
          <w:rFonts w:ascii="Calibri" w:cs="Calibri" w:eastAsia="Calibri" w:hAnsi="Calibri"/>
          <w:sz w:val="22"/>
          <w:szCs w:val="22"/>
        </w:rPr>
        <w:t xml:space="preserve">Notice and separation: After confirmation, either party may terminate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or salary in lieu. Employment may be terminated for misconduct after due inquiry as per the company's service rules / standing orders.</w:t>
      </w:r>
    </w:p>
    <w:p>
      <w:pPr>
        <w:pStyle w:val="ListParagraph"/>
        <w:numPr>
          <w:ilvl w:val="0"/>
          <w:numId w:val="2"/>
        </w:numPr>
        <w:spacing w:after="80" w:line="290"/>
      </w:pPr>
      <w:r>
        <w:rPr>
          <w:rFonts w:ascii="Calibri" w:cs="Calibri" w:eastAsia="Calibri" w:hAnsi="Calibri"/>
          <w:sz w:val="22"/>
          <w:szCs w:val="22"/>
        </w:rPr>
        <w:t xml:space="preserve">Non-solicitation: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after leaving, you shall not solicit company employees or use confidential information to approach company customers.</w:t>
      </w:r>
    </w:p>
    <w:p>
      <w:pPr>
        <w:pStyle w:val="ListParagraph"/>
        <w:numPr>
          <w:ilvl w:val="0"/>
          <w:numId w:val="2"/>
        </w:numPr>
        <w:spacing w:after="80" w:line="290"/>
      </w:pPr>
      <w:r>
        <w:rPr>
          <w:rFonts w:ascii="Calibri" w:cs="Calibri" w:eastAsia="Calibri" w:hAnsi="Calibri"/>
          <w:sz w:val="22"/>
          <w:szCs w:val="22"/>
        </w:rPr>
        <w:t xml:space="preserve">General: You will be governed by the company's policies, including the code of conduct and POSH policy, as amended from time to time.</w:t>
      </w:r>
    </w:p>
    <w:p>
      <w:pPr>
        <w:spacing w:after="160" w:line="300"/>
      </w:pPr>
      <w:r>
        <w:rPr>
          <w:rFonts w:ascii="Calibri" w:cs="Calibri" w:eastAsia="Calibri" w:hAnsi="Calibri"/>
          <w:sz w:val="22"/>
          <w:szCs w:val="22"/>
        </w:rPr>
        <w:t xml:space="preserve">Please sign the duplicate copy of this letter and the annexures as a token of your acceptance.</w:t>
      </w:r>
      <w:r>
        <w:br/>
        <w:t xml:space="preserve"/>
      </w:r>
      <w:r>
        <w:rPr>
          <w:rFonts w:ascii="Calibri" w:cs="Calibri" w:eastAsia="Calibri" w:hAnsi="Calibri"/>
          <w:sz w:val="22"/>
          <w:szCs w:val="22"/>
        </w:rPr>
        <w:br/>
        <w:t xml:space="preserve">We wish you a rewarding career with us.</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I have read, understood and accept the above terms.</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Letter Format for Pharma Company</dc:title>
  <dc:subject>Pharma appointment letter in Word with GMP training, data integrity, pharmacovigilance duty, formulation confidentiality and MR travel terms. Free download.</dc:subject>
  <dc:creator>BetterJobs.in</dc:creator>
  <cp:keywords>appointment letter format for pharma company, pharma appointment letter word, pharmaceutical appointment letter sample, medical representative appointment letter, qa officer appointment letter format</cp:keywords>
  <dc:description>Free Appointment Letter Format for Pharma Company template from BetterJobs.in — https://betterjobs.in/hr-templates/appointment-letter-format-for-pharma-company/</dc:description>
  <cp:lastModifiedBy>Un-named</cp:lastModifiedBy>
  <cp:revision>1</cp:revision>
  <dcterms:created xsi:type="dcterms:W3CDTF">2026-10-05T21:44:01.179Z</dcterms:created>
  <dcterms:modified xsi:type="dcterms:W3CDTF">2026-10-05T21:44:01.179Z</dcterms:modified>
</cp:coreProperties>
</file>

<file path=docProps/custom.xml><?xml version="1.0" encoding="utf-8"?>
<Properties xmlns="http://schemas.openxmlformats.org/officeDocument/2006/custom-properties" xmlns:vt="http://schemas.openxmlformats.org/officeDocument/2006/docPropsVTypes"/>
</file>