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80"/>
        <w:jc w:val="center"/>
      </w:pPr>
      <w:r>
        <w:rPr>
          <w:rFonts w:ascii="Calibri" w:cs="Calibri" w:eastAsia="Calibri" w:hAnsi="Calibri"/>
          <w:b/>
          <w:bCs/>
          <w:color w:val="0B1B3F"/>
          <w:sz w:val="30"/>
          <w:szCs w:val="30"/>
        </w:rPr>
        <w:t xml:space="preserve">CODE OF CONDUCT</w:t>
      </w: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2427"/>
        <w:gridCol w:w="7280"/>
      </w:tblGrid>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Company:</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[Company Name]</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Version:</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[Version Number]</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Effective Date:</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[Date]</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Approved By:</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[Authorised Signatory]</w:t>
            </w:r>
          </w:p>
        </w:tc>
      </w:tr>
    </w:tbl>
    <w:p/>
    <w:p>
      <w:pPr>
        <w:pStyle w:val="Heading2"/>
        <w:spacing w:after="100" w:before="240"/>
      </w:pPr>
      <w:r>
        <w:rPr>
          <w:rFonts w:ascii="Calibri" w:cs="Calibri" w:eastAsia="Calibri" w:hAnsi="Calibri"/>
          <w:b/>
          <w:bCs/>
          <w:color w:val="0B1B3F"/>
          <w:sz w:val="24"/>
          <w:szCs w:val="24"/>
        </w:rPr>
        <w:t xml:space="preserve">1. Purpose</w:t>
      </w:r>
    </w:p>
    <w:p>
      <w:pPr>
        <w:spacing w:after="160" w:line="300"/>
      </w:pPr>
      <w:r>
        <w:rPr>
          <w:rFonts w:ascii="Calibri" w:cs="Calibri" w:eastAsia="Calibri" w:hAnsi="Calibri"/>
          <w:sz w:val="22"/>
          <w:szCs w:val="22"/>
        </w:rPr>
        <w:t xml:space="preserve">Patients depend on the quality and safety of our medicines. This Code sets the standards of integrity that every person working for </w:t>
      </w:r>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 must follow.</w:t>
      </w:r>
    </w:p>
    <w:p>
      <w:pPr>
        <w:pStyle w:val="Heading2"/>
        <w:spacing w:after="100" w:before="240"/>
      </w:pPr>
      <w:r>
        <w:rPr>
          <w:rFonts w:ascii="Calibri" w:cs="Calibri" w:eastAsia="Calibri" w:hAnsi="Calibri"/>
          <w:b/>
          <w:bCs/>
          <w:color w:val="0B1B3F"/>
          <w:sz w:val="24"/>
          <w:szCs w:val="24"/>
        </w:rPr>
        <w:t xml:space="preserve">2. Scope</w:t>
      </w:r>
    </w:p>
    <w:p>
      <w:pPr>
        <w:spacing w:after="160" w:line="300"/>
      </w:pPr>
      <w:r>
        <w:rPr>
          <w:rFonts w:ascii="Calibri" w:cs="Calibri" w:eastAsia="Calibri" w:hAnsi="Calibri"/>
          <w:sz w:val="22"/>
          <w:szCs w:val="22"/>
        </w:rPr>
        <w:t xml:space="preserve">This Code applies to all employees, trainees, directors and, where relevant, consultants, contract staff and agents acting on the company's behalf, at plants, laboratories, offices, depots and in the field.</w:t>
      </w:r>
    </w:p>
    <w:p>
      <w:pPr>
        <w:pStyle w:val="Heading2"/>
        <w:spacing w:after="100" w:before="240"/>
      </w:pPr>
      <w:r>
        <w:rPr>
          <w:rFonts w:ascii="Calibri" w:cs="Calibri" w:eastAsia="Calibri" w:hAnsi="Calibri"/>
          <w:b/>
          <w:bCs/>
          <w:color w:val="0B1B3F"/>
          <w:sz w:val="24"/>
          <w:szCs w:val="24"/>
        </w:rPr>
        <w:t xml:space="preserve">3. Definitions</w:t>
      </w:r>
    </w:p>
    <w:p>
      <w:pPr>
        <w:pStyle w:val="ListParagraph"/>
        <w:numPr>
          <w:ilvl w:val="0"/>
          <w:numId w:val="1"/>
        </w:numPr>
        <w:spacing w:after="80" w:line="290"/>
      </w:pPr>
      <w:r>
        <w:rPr>
          <w:rFonts w:ascii="Calibri" w:cs="Calibri" w:eastAsia="Calibri" w:hAnsi="Calibri"/>
          <w:sz w:val="22"/>
          <w:szCs w:val="22"/>
        </w:rPr>
        <w:t xml:space="preserve">Healthcare Professional (HCP): doctors, pharmacists, nurses and others who prescribe, dispense or recommend medicines.</w:t>
      </w:r>
    </w:p>
    <w:p>
      <w:pPr>
        <w:pStyle w:val="ListParagraph"/>
        <w:numPr>
          <w:ilvl w:val="0"/>
          <w:numId w:val="1"/>
        </w:numPr>
        <w:spacing w:after="80" w:line="290"/>
      </w:pPr>
      <w:r>
        <w:rPr>
          <w:rFonts w:ascii="Calibri" w:cs="Calibri" w:eastAsia="Calibri" w:hAnsi="Calibri"/>
          <w:sz w:val="22"/>
          <w:szCs w:val="22"/>
        </w:rPr>
        <w:t xml:space="preserve">Adverse Event: any undesirable medical occurrence in a person using a company product.</w:t>
      </w:r>
    </w:p>
    <w:p>
      <w:pPr>
        <w:pStyle w:val="ListParagraph"/>
        <w:numPr>
          <w:ilvl w:val="0"/>
          <w:numId w:val="1"/>
        </w:numPr>
        <w:spacing w:after="80" w:line="290"/>
      </w:pPr>
      <w:r>
        <w:rPr>
          <w:rFonts w:ascii="Calibri" w:cs="Calibri" w:eastAsia="Calibri" w:hAnsi="Calibri"/>
          <w:sz w:val="22"/>
          <w:szCs w:val="22"/>
        </w:rPr>
        <w:t xml:space="preserve">Confidential Information: formulations, processes, data, dossiers, plans and any non-public information.</w:t>
      </w:r>
    </w:p>
    <w:p>
      <w:pPr>
        <w:pStyle w:val="Heading2"/>
        <w:spacing w:after="100" w:before="240"/>
      </w:pPr>
      <w:r>
        <w:rPr>
          <w:rFonts w:ascii="Calibri" w:cs="Calibri" w:eastAsia="Calibri" w:hAnsi="Calibri"/>
          <w:b/>
          <w:bCs/>
          <w:color w:val="0B1B3F"/>
          <w:sz w:val="24"/>
          <w:szCs w:val="24"/>
        </w:rPr>
        <w:t xml:space="preserve">4. Standards of Conduct</w:t>
      </w:r>
    </w:p>
    <w:p>
      <w:pPr>
        <w:pStyle w:val="ListParagraph"/>
        <w:numPr>
          <w:ilvl w:val="0"/>
          <w:numId w:val="2"/>
        </w:numPr>
        <w:spacing w:after="80" w:line="290"/>
      </w:pPr>
      <w:r>
        <w:rPr>
          <w:rFonts w:ascii="Calibri" w:cs="Calibri" w:eastAsia="Calibri" w:hAnsi="Calibri"/>
          <w:sz w:val="22"/>
          <w:szCs w:val="22"/>
        </w:rPr>
        <w:t xml:space="preserve">Quality and GMP: Follow approved SOPs and GMP at all times. Never release, ship or promote a product you know or suspect to be non-compliant.</w:t>
      </w:r>
    </w:p>
    <w:p>
      <w:pPr>
        <w:pStyle w:val="ListParagraph"/>
        <w:numPr>
          <w:ilvl w:val="0"/>
          <w:numId w:val="2"/>
        </w:numPr>
        <w:spacing w:after="80" w:line="290"/>
      </w:pPr>
      <w:r>
        <w:rPr>
          <w:rFonts w:ascii="Calibri" w:cs="Calibri" w:eastAsia="Calibri" w:hAnsi="Calibri"/>
          <w:sz w:val="22"/>
          <w:szCs w:val="22"/>
        </w:rPr>
        <w:t xml:space="preserve">Data integrity: Record data truthfully, at the time of activity, and never alter, backdate, delete or selectively report results. Do not share user IDs or passwords.</w:t>
      </w:r>
    </w:p>
    <w:p>
      <w:pPr>
        <w:pStyle w:val="ListParagraph"/>
        <w:numPr>
          <w:ilvl w:val="0"/>
          <w:numId w:val="2"/>
        </w:numPr>
        <w:spacing w:after="80" w:line="290"/>
      </w:pPr>
      <w:r>
        <w:rPr>
          <w:rFonts w:ascii="Calibri" w:cs="Calibri" w:eastAsia="Calibri" w:hAnsi="Calibri"/>
          <w:sz w:val="22"/>
          <w:szCs w:val="22"/>
        </w:rPr>
        <w:t xml:space="preserve">Ethical promotion: Promote products only for approved indications with accurate, balanced claims. Do not offer gifts, cash, travel or any benefit to HCPs or their families to influence prescribing. Sponsorships and medical education must follow the company's approval process and applicable codes.</w:t>
      </w:r>
    </w:p>
    <w:p>
      <w:pPr>
        <w:pStyle w:val="ListParagraph"/>
        <w:numPr>
          <w:ilvl w:val="0"/>
          <w:numId w:val="2"/>
        </w:numPr>
        <w:spacing w:after="80" w:line="290"/>
      </w:pPr>
      <w:r>
        <w:rPr>
          <w:rFonts w:ascii="Calibri" w:cs="Calibri" w:eastAsia="Calibri" w:hAnsi="Calibri"/>
          <w:sz w:val="22"/>
          <w:szCs w:val="22"/>
        </w:rPr>
        <w:t xml:space="preserve">Drug safety: Report any adverse event, special situation or product complaint you learn about to </w:t>
      </w:r>
      <w:r>
        <w:rPr>
          <w:rFonts w:ascii="Calibri" w:cs="Calibri" w:eastAsia="Calibri" w:hAnsi="Calibri"/>
          <w:sz w:val="22"/>
          <w:szCs w:val="22"/>
          <w:highlight w:val="yellow"/>
        </w:rPr>
        <w:t xml:space="preserve">[Pharmacovigilance Contact]</w:t>
      </w:r>
      <w:r>
        <w:rPr>
          <w:rFonts w:ascii="Calibri" w:cs="Calibri" w:eastAsia="Calibri" w:hAnsi="Calibri"/>
          <w:sz w:val="22"/>
          <w:szCs w:val="22"/>
        </w:rPr>
        <w:t xml:space="preserve"> within one working day.</w:t>
      </w:r>
    </w:p>
    <w:p>
      <w:pPr>
        <w:pStyle w:val="ListParagraph"/>
        <w:numPr>
          <w:ilvl w:val="0"/>
          <w:numId w:val="2"/>
        </w:numPr>
        <w:spacing w:after="80" w:line="290"/>
      </w:pPr>
      <w:r>
        <w:rPr>
          <w:rFonts w:ascii="Calibri" w:cs="Calibri" w:eastAsia="Calibri" w:hAnsi="Calibri"/>
          <w:sz w:val="22"/>
          <w:szCs w:val="22"/>
        </w:rPr>
        <w:t xml:space="preserve">Confidentiality: Protect formulations, clinical and stability data, regulatory submissions, pricing and personal data of patients and employees.</w:t>
      </w:r>
    </w:p>
    <w:p>
      <w:pPr>
        <w:pStyle w:val="ListParagraph"/>
        <w:numPr>
          <w:ilvl w:val="0"/>
          <w:numId w:val="2"/>
        </w:numPr>
        <w:spacing w:after="80" w:line="290"/>
      </w:pPr>
      <w:r>
        <w:rPr>
          <w:rFonts w:ascii="Calibri" w:cs="Calibri" w:eastAsia="Calibri" w:hAnsi="Calibri"/>
          <w:sz w:val="22"/>
          <w:szCs w:val="22"/>
        </w:rPr>
        <w:t xml:space="preserve">Anti-bribery: Never offer or accept bribes, facilitation payments or kickbacks, including to officials, inspectors, distributors or hospital staff.</w:t>
      </w:r>
    </w:p>
    <w:p>
      <w:pPr>
        <w:pStyle w:val="ListParagraph"/>
        <w:numPr>
          <w:ilvl w:val="0"/>
          <w:numId w:val="2"/>
        </w:numPr>
        <w:spacing w:after="80" w:line="290"/>
      </w:pPr>
      <w:r>
        <w:rPr>
          <w:rFonts w:ascii="Calibri" w:cs="Calibri" w:eastAsia="Calibri" w:hAnsi="Calibri"/>
          <w:sz w:val="22"/>
          <w:szCs w:val="22"/>
        </w:rPr>
        <w:t xml:space="preserve">Conflicts of interest: Declare any financial interest, family relationship or outside work that could conflict with your duties, including with suppliers, distributors or competitors.</w:t>
      </w:r>
    </w:p>
    <w:p>
      <w:pPr>
        <w:pStyle w:val="ListParagraph"/>
        <w:numPr>
          <w:ilvl w:val="0"/>
          <w:numId w:val="2"/>
        </w:numPr>
        <w:spacing w:after="80" w:line="290"/>
      </w:pPr>
      <w:r>
        <w:rPr>
          <w:rFonts w:ascii="Calibri" w:cs="Calibri" w:eastAsia="Calibri" w:hAnsi="Calibri"/>
          <w:sz w:val="22"/>
          <w:szCs w:val="22"/>
        </w:rPr>
        <w:t xml:space="preserve">Respectful workplace: Treat everyone with dignity. Harassment, discrimination and retaliation are prohibited. Complaints of sexual harassment are handled by the Internal Committee under the POSH Act 2013.</w:t>
      </w:r>
    </w:p>
    <w:p>
      <w:pPr>
        <w:pStyle w:val="ListParagraph"/>
        <w:numPr>
          <w:ilvl w:val="0"/>
          <w:numId w:val="2"/>
        </w:numPr>
        <w:spacing w:after="80" w:line="290"/>
      </w:pPr>
      <w:r>
        <w:rPr>
          <w:rFonts w:ascii="Calibri" w:cs="Calibri" w:eastAsia="Calibri" w:hAnsi="Calibri"/>
          <w:sz w:val="22"/>
          <w:szCs w:val="22"/>
        </w:rPr>
        <w:t xml:space="preserve">Safety and environment: Follow EHS rules, handle chemicals and waste responsibly and report incidents.</w:t>
      </w:r>
    </w:p>
    <w:p>
      <w:pPr>
        <w:pStyle w:val="Heading2"/>
        <w:spacing w:after="100" w:before="240"/>
      </w:pPr>
      <w:r>
        <w:rPr>
          <w:rFonts w:ascii="Calibri" w:cs="Calibri" w:eastAsia="Calibri" w:hAnsi="Calibri"/>
          <w:b/>
          <w:bCs/>
          <w:color w:val="0B1B3F"/>
          <w:sz w:val="24"/>
          <w:szCs w:val="24"/>
        </w:rPr>
        <w:t xml:space="preserve">5. Procedure for Raising Concerns</w:t>
      </w:r>
    </w:p>
    <w:p>
      <w:pPr>
        <w:spacing w:after="160" w:line="300"/>
      </w:pPr>
      <w:r>
        <w:rPr>
          <w:rFonts w:ascii="Calibri" w:cs="Calibri" w:eastAsia="Calibri" w:hAnsi="Calibri"/>
          <w:sz w:val="22"/>
          <w:szCs w:val="22"/>
        </w:rPr>
        <w:t xml:space="preserve">Raise questions or concerns with your manager, HR, Quality, Compliance or through the confidential speak-up channel at </w:t>
      </w:r>
      <w:r>
        <w:rPr>
          <w:rFonts w:ascii="Calibri" w:cs="Calibri" w:eastAsia="Calibri" w:hAnsi="Calibri"/>
          <w:sz w:val="22"/>
          <w:szCs w:val="22"/>
          <w:highlight w:val="yellow"/>
        </w:rPr>
        <w:t xml:space="preserve">[Whistle-blower Contact]</w:t>
      </w:r>
      <w:r>
        <w:rPr>
          <w:rFonts w:ascii="Calibri" w:cs="Calibri" w:eastAsia="Calibri" w:hAnsi="Calibri"/>
          <w:sz w:val="22"/>
          <w:szCs w:val="22"/>
        </w:rPr>
        <w:t xml:space="preserve">. Reports made in good faith are protected from retaliation.</w:t>
      </w:r>
    </w:p>
    <w:p>
      <w:pPr>
        <w:pStyle w:val="Heading2"/>
        <w:spacing w:after="100" w:before="240"/>
      </w:pPr>
      <w:r>
        <w:rPr>
          <w:rFonts w:ascii="Calibri" w:cs="Calibri" w:eastAsia="Calibri" w:hAnsi="Calibri"/>
          <w:b/>
          <w:bCs/>
          <w:color w:val="0B1B3F"/>
          <w:sz w:val="24"/>
          <w:szCs w:val="24"/>
        </w:rPr>
        <w:t xml:space="preserve">6. Responsibilities</w:t>
      </w:r>
    </w:p>
    <w:p>
      <w:pPr>
        <w:spacing w:after="160" w:line="300"/>
      </w:pPr>
      <w:r>
        <w:rPr>
          <w:rFonts w:ascii="Calibri" w:cs="Calibri" w:eastAsia="Calibri" w:hAnsi="Calibri"/>
          <w:sz w:val="22"/>
          <w:szCs w:val="22"/>
        </w:rPr>
        <w:t xml:space="preserve">Managers must lead by example and ensure training. Compliance and HR maintain this Code, run annual training and investigate concerns fairly.</w:t>
      </w:r>
    </w:p>
    <w:p>
      <w:pPr>
        <w:pStyle w:val="Heading2"/>
        <w:spacing w:after="100" w:before="240"/>
      </w:pPr>
      <w:r>
        <w:rPr>
          <w:rFonts w:ascii="Calibri" w:cs="Calibri" w:eastAsia="Calibri" w:hAnsi="Calibri"/>
          <w:b/>
          <w:bCs/>
          <w:color w:val="0B1B3F"/>
          <w:sz w:val="24"/>
          <w:szCs w:val="24"/>
        </w:rPr>
        <w:t xml:space="preserve">7. Non-compliance</w:t>
      </w:r>
    </w:p>
    <w:p>
      <w:pPr>
        <w:spacing w:after="160" w:line="300"/>
      </w:pPr>
      <w:r>
        <w:rPr>
          <w:rFonts w:ascii="Calibri" w:cs="Calibri" w:eastAsia="Calibri" w:hAnsi="Calibri"/>
          <w:sz w:val="22"/>
          <w:szCs w:val="22"/>
        </w:rPr>
        <w:t xml:space="preserve">Violations will be investigated and may lead to disciplinary action, as per company policies and the applicable service rules, after a fair hearing.</w:t>
      </w:r>
    </w:p>
    <w:p>
      <w:pPr>
        <w:pStyle w:val="Heading2"/>
        <w:spacing w:after="100" w:before="240"/>
      </w:pPr>
      <w:r>
        <w:rPr>
          <w:rFonts w:ascii="Calibri" w:cs="Calibri" w:eastAsia="Calibri" w:hAnsi="Calibri"/>
          <w:b/>
          <w:bCs/>
          <w:color w:val="0B1B3F"/>
          <w:sz w:val="24"/>
          <w:szCs w:val="24"/>
        </w:rPr>
        <w:t xml:space="preserve">8. Review</w:t>
      </w:r>
    </w:p>
    <w:p>
      <w:pPr>
        <w:spacing w:after="160" w:line="300"/>
      </w:pPr>
      <w:r>
        <w:rPr>
          <w:rFonts w:ascii="Calibri" w:cs="Calibri" w:eastAsia="Calibri" w:hAnsi="Calibri"/>
          <w:sz w:val="22"/>
          <w:szCs w:val="22"/>
        </w:rPr>
        <w:t xml:space="preserve">This Code is reviewed annually by Compliance and HR.</w:t>
      </w:r>
      <w:r>
        <w:br/>
        <w:t xml:space="preserve"/>
      </w:r>
      <w:r>
        <w:rPr>
          <w:rFonts w:ascii="Calibri" w:cs="Calibri" w:eastAsia="Calibri" w:hAnsi="Calibri"/>
          <w:sz w:val="22"/>
          <w:szCs w:val="22"/>
        </w:rPr>
        <w:br/>
        <w:t xml:space="preserve">Declaration: I have read and understood this Code of Conduct and agree to comply with it.</w:t>
      </w:r>
    </w:p>
    <w:p>
      <w:pPr>
        <w:spacing w:before="240"/>
      </w:pP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9706"/>
      </w:tblGrid>
      <w:tr>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Employee Name: </w:t>
            </w:r>
            <w:r>
              <w:rPr>
                <w:rFonts w:ascii="Calibri" w:cs="Calibri" w:eastAsia="Calibri" w:hAnsi="Calibri"/>
                <w:sz w:val="22"/>
                <w:szCs w:val="22"/>
                <w:highlight w:val="yellow"/>
              </w:rPr>
              <w:t xml:space="preserve">[Employee Name]</w:t>
            </w:r>
            <w:r>
              <w:rPr>
                <w:rFonts w:ascii="Calibri" w:cs="Calibri" w:eastAsia="Calibri" w:hAnsi="Calibri"/>
                <w:sz w:val="22"/>
                <w:szCs w:val="22"/>
              </w:rPr>
              <w:br/>
              <w:t xml:space="preserve">Employee ID: </w:t>
            </w:r>
            <w:r>
              <w:rPr>
                <w:rFonts w:ascii="Calibri" w:cs="Calibri" w:eastAsia="Calibri" w:hAnsi="Calibri"/>
                <w:sz w:val="22"/>
                <w:szCs w:val="22"/>
                <w:highlight w:val="yellow"/>
              </w:rPr>
              <w:t xml:space="preserve">[Employee ID]</w:t>
            </w:r>
            <w:r>
              <w:rPr>
                <w:rFonts w:ascii="Calibri" w:cs="Calibri" w:eastAsia="Calibri" w:hAnsi="Calibri"/>
                <w:sz w:val="22"/>
                <w:szCs w:val="22"/>
              </w:rPr>
              <w:br/>
              <w:t xml:space="preserve">Department: </w:t>
            </w:r>
            <w:r>
              <w:rPr>
                <w:rFonts w:ascii="Calibri" w:cs="Calibri" w:eastAsia="Calibri" w:hAnsi="Calibri"/>
                <w:sz w:val="22"/>
                <w:szCs w:val="22"/>
                <w:highlight w:val="yellow"/>
              </w:rPr>
              <w:t xml:space="preserve">[Department]</w:t>
            </w:r>
            <w:r>
              <w:rPr>
                <w:rFonts w:ascii="Calibri" w:cs="Calibri" w:eastAsia="Calibri" w:hAnsi="Calibri"/>
                <w:sz w:val="22"/>
                <w:szCs w:val="22"/>
              </w:rPr>
              <w:br/>
              <w:t xml:space="preserve">Date: </w:t>
            </w:r>
            <w:r>
              <w:rPr>
                <w:rFonts w:ascii="Calibri" w:cs="Calibri" w:eastAsia="Calibri" w:hAnsi="Calibri"/>
                <w:sz w:val="22"/>
                <w:szCs w:val="22"/>
                <w:highlight w:val="yellow"/>
              </w:rPr>
              <w:t xml:space="preserve">[Date]</w:t>
            </w:r>
          </w:p>
        </w:tc>
      </w:tr>
    </w:tbl>
    <w:sectPr>
      <w:headerReference w:type="default" r:id="rId6"/>
      <w:footerReference w:type="default" r:id="rId7"/>
      <w:pgSz w:w="11906" w:h="16838" w:orient="portrait"/>
      <w:pgMar w:top="11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B7A99"/>
        <w:sz w:val="16"/>
        <w:szCs w:val="16"/>
      </w:rPr>
      <w:t xml:space="preserve">Page </w:t>
    </w:r>
    <w:r>
      <w:rPr>
        <w:rFonts w:ascii="Calibri" w:cs="Calibri" w:eastAsia="Calibri" w:hAnsi="Calibri"/>
        <w:color w:val="6B7A99"/>
        <w:sz w:val="16"/>
        <w:szCs w:val="16"/>
      </w:rPr>
      <w:fldChar w:fldCharType="begin"/>
      <w:instrText xml:space="preserve">PAGE</w:instrText>
      <w:fldChar w:fldCharType="separate"/>
      <w:fldChar w:fldCharType="end"/>
    </w:r>
    <w:r>
      <w:rPr>
        <w:rFonts w:ascii="Calibri" w:cs="Calibri" w:eastAsia="Calibri" w:hAnsi="Calibri"/>
        <w:color w:val="6B7A99"/>
        <w:sz w:val="16"/>
        <w:szCs w:val="16"/>
      </w:rPr>
      <w:t xml:space="preserve">   ·   Free HR template by </w:t>
    </w:r>
    <w:r>
      <w:rPr>
        <w:rFonts w:ascii="Calibri" w:cs="Calibri" w:eastAsia="Calibri" w:hAnsi="Calibri"/>
        <w:b/>
        <w:bCs/>
        <w:color w:val="1B63F2"/>
        <w:sz w:val="16"/>
        <w:szCs w:val="16"/>
      </w:rPr>
      <w:t xml:space="preserve">BetterJobs.in</w:t>
    </w:r>
    <w:r>
      <w:rPr>
        <w:rFonts w:ascii="Calibri" w:cs="Calibri" w:eastAsia="Calibri" w:hAnsi="Calibri"/>
        <w:color w:val="6B7A99"/>
        <w:sz w:val="16"/>
        <w:szCs w:val="16"/>
      </w:rPr>
      <w:t xml:space="preserve"> — hire top talent: betterjobs.in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color w:val="6B7A99"/>
        <w:sz w:val="18"/>
        <w:szCs w:val="18"/>
        <w:highlight w:val="yellow"/>
      </w:rPr>
      <w:t xml:space="preserve">[Company Logo]   [Company Name]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00" w:hanging="28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Code of Conduct for Pharma Company</dc:title>
  <dc:subject>Pharma code of conduct in Word: GMP and data integrity, ethical promotion to doctors, adverse event reporting, confidentiality, conflicts and POSH.</dc:subject>
  <dc:creator>BetterJobs.in</dc:creator>
  <cp:keywords>code of conduct for pharma company, pharmaceutical code of conduct template, pharma employee code of conduct word, ethical marketing code pharma india, code of conduct for medical representatives</cp:keywords>
  <dc:description>Free Code of Conduct for Pharma Company template from BetterJobs.in — https://betterjobs.in/hr-templates/code-of-conduct-for-pharma-company/</dc:description>
  <cp:lastModifiedBy>Un-named</cp:lastModifiedBy>
  <cp:revision>1</cp:revision>
  <dcterms:created xsi:type="dcterms:W3CDTF">2026-10-05T20:44:13.755Z</dcterms:created>
  <dcterms:modified xsi:type="dcterms:W3CDTF">2026-10-05T20:44:13.755Z</dcterms:modified>
</cp:coreProperties>
</file>

<file path=docProps/custom.xml><?xml version="1.0" encoding="utf-8"?>
<Properties xmlns="http://schemas.openxmlformats.org/officeDocument/2006/custom-properties" xmlns:vt="http://schemas.openxmlformats.org/officeDocument/2006/docPropsVTypes"/>
</file>