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CODE OF CONDUCT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Human Resources</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rPr>
        <w:t xml:space="preserve">This Code sets out the standards of behaviour that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expects from everyone who works with us, so that our workplace is safe, respectful and trusted by customers and the community.</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It applies to all employees, trainees and interns at all locations, during working hours, at company events, on business travel and online when representing the company. Contractors' staff must follow the applicable parts.</w:t>
      </w:r>
    </w:p>
    <w:p>
      <w:pPr>
        <w:pStyle w:val="Heading2"/>
        <w:spacing w:after="100" w:before="240"/>
      </w:pPr>
      <w:r>
        <w:rPr>
          <w:rFonts w:ascii="Calibri" w:cs="Calibri" w:eastAsia="Calibri" w:hAnsi="Calibri"/>
          <w:b/>
          <w:bCs/>
          <w:color w:val="0B1B3F"/>
          <w:sz w:val="24"/>
          <w:szCs w:val="24"/>
        </w:rPr>
        <w:t xml:space="preserve">3. Definitions</w:t>
      </w:r>
    </w:p>
    <w:p>
      <w:pPr>
        <w:pStyle w:val="ListParagraph"/>
        <w:numPr>
          <w:ilvl w:val="0"/>
          <w:numId w:val="1"/>
        </w:numPr>
        <w:spacing w:after="80" w:line="290"/>
      </w:pPr>
      <w:r>
        <w:rPr>
          <w:rFonts w:ascii="Calibri" w:cs="Calibri" w:eastAsia="Calibri" w:hAnsi="Calibri"/>
          <w:sz w:val="22"/>
          <w:szCs w:val="22"/>
        </w:rPr>
        <w:t xml:space="preserve">Misconduct: any act or omission in breach of this Code, company policies or the law that affects the workplace.</w:t>
      </w:r>
    </w:p>
    <w:p>
      <w:pPr>
        <w:pStyle w:val="ListParagraph"/>
        <w:numPr>
          <w:ilvl w:val="0"/>
          <w:numId w:val="1"/>
        </w:numPr>
        <w:spacing w:after="80" w:line="290"/>
      </w:pPr>
      <w:r>
        <w:rPr>
          <w:rFonts w:ascii="Calibri" w:cs="Calibri" w:eastAsia="Calibri" w:hAnsi="Calibri"/>
          <w:sz w:val="22"/>
          <w:szCs w:val="22"/>
        </w:rPr>
        <w:t xml:space="preserve">Workplace: company premises and any place visited in the course of work, including transport provided by the company.</w:t>
      </w:r>
    </w:p>
    <w:p>
      <w:pPr>
        <w:pStyle w:val="Heading2"/>
        <w:spacing w:after="100" w:before="240"/>
      </w:pPr>
      <w:r>
        <w:rPr>
          <w:rFonts w:ascii="Calibri" w:cs="Calibri" w:eastAsia="Calibri" w:hAnsi="Calibri"/>
          <w:b/>
          <w:bCs/>
          <w:color w:val="0B1B3F"/>
          <w:sz w:val="24"/>
          <w:szCs w:val="24"/>
        </w:rPr>
        <w:t xml:space="preserve">4. Standards of Conduct</w:t>
      </w:r>
    </w:p>
    <w:p>
      <w:pPr>
        <w:spacing w:after="160" w:line="300"/>
      </w:pPr>
      <w:r>
        <w:rPr>
          <w:rFonts w:ascii="Calibri" w:cs="Calibri" w:eastAsia="Calibri" w:hAnsi="Calibri"/>
          <w:sz w:val="22"/>
          <w:szCs w:val="22"/>
        </w:rPr>
        <w:t xml:space="preserve">4.1 Respect: Treat colleagues, customers and visitors with courtesy. Harassment, bullying, discrimination, abusive language and violence are not tolerated. Sexual harassment is dealt with under the POSH Policy.</w:t>
      </w:r>
      <w:r>
        <w:rPr>
          <w:rFonts w:ascii="Calibri" w:cs="Calibri" w:eastAsia="Calibri" w:hAnsi="Calibri"/>
          <w:sz w:val="22"/>
          <w:szCs w:val="22"/>
        </w:rPr>
        <w:br/>
        <w:t xml:space="preserve">4.2 Attendance: Be punctual, record attendance honestly, and inform your manager in advance of leave or delay.</w:t>
      </w:r>
      <w:r>
        <w:rPr>
          <w:rFonts w:ascii="Calibri" w:cs="Calibri" w:eastAsia="Calibri" w:hAnsi="Calibri"/>
          <w:sz w:val="22"/>
          <w:szCs w:val="22"/>
        </w:rPr>
        <w:br/>
        <w:t xml:space="preserve">4.3 Dress and grooming: Dress neatly and appropriately for your role; wear uniforms and PPE where required.</w:t>
      </w:r>
      <w:r>
        <w:rPr>
          <w:rFonts w:ascii="Calibri" w:cs="Calibri" w:eastAsia="Calibri" w:hAnsi="Calibri"/>
          <w:sz w:val="22"/>
          <w:szCs w:val="22"/>
        </w:rPr>
        <w:br/>
        <w:t xml:space="preserve">4.4 Company assets: Use equipment, vehicles, funds and IT systems only for authorised purposes and take care of them.</w:t>
      </w:r>
      <w:r>
        <w:rPr>
          <w:rFonts w:ascii="Calibri" w:cs="Calibri" w:eastAsia="Calibri" w:hAnsi="Calibri"/>
          <w:sz w:val="22"/>
          <w:szCs w:val="22"/>
        </w:rPr>
        <w:br/>
        <w:t xml:space="preserve">4.5 Information: Keep company and customer information confidential and follow the IT Acceptable Use and Confidentiality policies.</w:t>
      </w:r>
      <w:r>
        <w:rPr>
          <w:rFonts w:ascii="Calibri" w:cs="Calibri" w:eastAsia="Calibri" w:hAnsi="Calibri"/>
          <w:sz w:val="22"/>
          <w:szCs w:val="22"/>
        </w:rPr>
        <w:br/>
        <w:t xml:space="preserve">4.6 Social media: Do not post confidential information or speak for the company without approval; do not post offensive content about colleagues or customers.</w:t>
      </w:r>
      <w:r>
        <w:rPr>
          <w:rFonts w:ascii="Calibri" w:cs="Calibri" w:eastAsia="Calibri" w:hAnsi="Calibri"/>
          <w:sz w:val="22"/>
          <w:szCs w:val="22"/>
        </w:rPr>
        <w:br/>
        <w:t xml:space="preserve">4.7 Health and safety: Follow safety rules, report hazards and accidents, and do not work under the influence of alcohol or drugs. Smoking only in designated areas.</w:t>
      </w:r>
      <w:r>
        <w:rPr>
          <w:rFonts w:ascii="Calibri" w:cs="Calibri" w:eastAsia="Calibri" w:hAnsi="Calibri"/>
          <w:sz w:val="22"/>
          <w:szCs w:val="22"/>
        </w:rPr>
        <w:br/>
        <w:t xml:space="preserve">4.8 Integrity: Avoid conflicts of interest, declare gifts above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and never offer or accept bribes.</w:t>
      </w:r>
      <w:r>
        <w:rPr>
          <w:rFonts w:ascii="Calibri" w:cs="Calibri" w:eastAsia="Calibri" w:hAnsi="Calibri"/>
          <w:sz w:val="22"/>
          <w:szCs w:val="22"/>
        </w:rPr>
        <w:br/>
        <w:t xml:space="preserve">4.9 Customers: Be honest about products and services and handle complaints professionally.</w:t>
      </w:r>
    </w:p>
    <w:p>
      <w:pPr>
        <w:pStyle w:val="Heading2"/>
        <w:spacing w:after="100" w:before="240"/>
      </w:pPr>
      <w:r>
        <w:rPr>
          <w:rFonts w:ascii="Calibri" w:cs="Calibri" w:eastAsia="Calibri" w:hAnsi="Calibri"/>
          <w:b/>
          <w:bCs/>
          <w:color w:val="0B1B3F"/>
          <w:sz w:val="24"/>
          <w:szCs w:val="24"/>
        </w:rPr>
        <w:t xml:space="preserve">5. Misconduct (illustrative)</w:t>
      </w:r>
    </w:p>
    <w:p>
      <w:pPr>
        <w:pStyle w:val="ListParagraph"/>
        <w:numPr>
          <w:ilvl w:val="0"/>
          <w:numId w:val="2"/>
        </w:numPr>
        <w:spacing w:after="80" w:line="290"/>
      </w:pPr>
      <w:r>
        <w:rPr>
          <w:rFonts w:ascii="Calibri" w:cs="Calibri" w:eastAsia="Calibri" w:hAnsi="Calibri"/>
          <w:sz w:val="22"/>
          <w:szCs w:val="22"/>
        </w:rPr>
        <w:t xml:space="preserve">Theft, fraud or dishonesty in connection with the company's business or property.</w:t>
      </w:r>
    </w:p>
    <w:p>
      <w:pPr>
        <w:pStyle w:val="ListParagraph"/>
        <w:numPr>
          <w:ilvl w:val="0"/>
          <w:numId w:val="2"/>
        </w:numPr>
        <w:spacing w:after="80" w:line="290"/>
      </w:pPr>
      <w:r>
        <w:rPr>
          <w:rFonts w:ascii="Calibri" w:cs="Calibri" w:eastAsia="Calibri" w:hAnsi="Calibri"/>
          <w:sz w:val="22"/>
          <w:szCs w:val="22"/>
        </w:rPr>
        <w:t xml:space="preserve">Wilful insubordination or disobedience of a lawful and reasonable order.</w:t>
      </w:r>
    </w:p>
    <w:p>
      <w:pPr>
        <w:pStyle w:val="ListParagraph"/>
        <w:numPr>
          <w:ilvl w:val="0"/>
          <w:numId w:val="2"/>
        </w:numPr>
        <w:spacing w:after="80" w:line="290"/>
      </w:pPr>
      <w:r>
        <w:rPr>
          <w:rFonts w:ascii="Calibri" w:cs="Calibri" w:eastAsia="Calibri" w:hAnsi="Calibri"/>
          <w:sz w:val="22"/>
          <w:szCs w:val="22"/>
        </w:rPr>
        <w:t xml:space="preserve">Habitual late attendance or absence without leave for more than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consecutive days.</w:t>
      </w:r>
    </w:p>
    <w:p>
      <w:pPr>
        <w:pStyle w:val="ListParagraph"/>
        <w:numPr>
          <w:ilvl w:val="0"/>
          <w:numId w:val="2"/>
        </w:numPr>
        <w:spacing w:after="80" w:line="290"/>
      </w:pPr>
      <w:r>
        <w:rPr>
          <w:rFonts w:ascii="Calibri" w:cs="Calibri" w:eastAsia="Calibri" w:hAnsi="Calibri"/>
          <w:sz w:val="22"/>
          <w:szCs w:val="22"/>
        </w:rPr>
        <w:t xml:space="preserve">Assault, threats or riotous behaviour at the workplace.</w:t>
      </w:r>
    </w:p>
    <w:p>
      <w:pPr>
        <w:pStyle w:val="ListParagraph"/>
        <w:numPr>
          <w:ilvl w:val="0"/>
          <w:numId w:val="2"/>
        </w:numPr>
        <w:spacing w:after="80" w:line="290"/>
      </w:pPr>
      <w:r>
        <w:rPr>
          <w:rFonts w:ascii="Calibri" w:cs="Calibri" w:eastAsia="Calibri" w:hAnsi="Calibri"/>
          <w:sz w:val="22"/>
          <w:szCs w:val="22"/>
        </w:rPr>
        <w:t xml:space="preserve">Being drunk or under the influence of drugs on duty.</w:t>
      </w:r>
    </w:p>
    <w:p>
      <w:pPr>
        <w:pStyle w:val="ListParagraph"/>
        <w:numPr>
          <w:ilvl w:val="0"/>
          <w:numId w:val="2"/>
        </w:numPr>
        <w:spacing w:after="80" w:line="290"/>
      </w:pPr>
      <w:r>
        <w:rPr>
          <w:rFonts w:ascii="Calibri" w:cs="Calibri" w:eastAsia="Calibri" w:hAnsi="Calibri"/>
          <w:sz w:val="22"/>
          <w:szCs w:val="22"/>
        </w:rPr>
        <w:t xml:space="preserve">Harassment, including sexual harassment, or discrimination.</w:t>
      </w:r>
    </w:p>
    <w:p>
      <w:pPr>
        <w:pStyle w:val="ListParagraph"/>
        <w:numPr>
          <w:ilvl w:val="0"/>
          <w:numId w:val="2"/>
        </w:numPr>
        <w:spacing w:after="80" w:line="290"/>
      </w:pPr>
      <w:r>
        <w:rPr>
          <w:rFonts w:ascii="Calibri" w:cs="Calibri" w:eastAsia="Calibri" w:hAnsi="Calibri"/>
          <w:sz w:val="22"/>
          <w:szCs w:val="22"/>
        </w:rPr>
        <w:t xml:space="preserve">Falsifying records, attendance or claims.</w:t>
      </w:r>
    </w:p>
    <w:p>
      <w:pPr>
        <w:pStyle w:val="ListParagraph"/>
        <w:numPr>
          <w:ilvl w:val="0"/>
          <w:numId w:val="2"/>
        </w:numPr>
        <w:spacing w:after="80" w:line="290"/>
      </w:pPr>
      <w:r>
        <w:rPr>
          <w:rFonts w:ascii="Calibri" w:cs="Calibri" w:eastAsia="Calibri" w:hAnsi="Calibri"/>
          <w:sz w:val="22"/>
          <w:szCs w:val="22"/>
        </w:rPr>
        <w:t xml:space="preserve">Unauthorised disclosure of confidential information.</w:t>
      </w:r>
    </w:p>
    <w:p>
      <w:pPr>
        <w:pStyle w:val="ListParagraph"/>
        <w:numPr>
          <w:ilvl w:val="0"/>
          <w:numId w:val="2"/>
        </w:numPr>
        <w:spacing w:after="80" w:line="290"/>
      </w:pPr>
      <w:r>
        <w:rPr>
          <w:rFonts w:ascii="Calibri" w:cs="Calibri" w:eastAsia="Calibri" w:hAnsi="Calibri"/>
          <w:sz w:val="22"/>
          <w:szCs w:val="22"/>
        </w:rPr>
        <w:t xml:space="preserve">Wilful damage to company property or negligence causing loss.</w:t>
      </w:r>
    </w:p>
    <w:p>
      <w:pPr>
        <w:pStyle w:val="ListParagraph"/>
        <w:numPr>
          <w:ilvl w:val="0"/>
          <w:numId w:val="2"/>
        </w:numPr>
        <w:spacing w:after="80" w:line="290"/>
      </w:pPr>
      <w:r>
        <w:rPr>
          <w:rFonts w:ascii="Calibri" w:cs="Calibri" w:eastAsia="Calibri" w:hAnsi="Calibri"/>
          <w:sz w:val="22"/>
          <w:szCs w:val="22"/>
        </w:rPr>
        <w:t xml:space="preserve">Breach of safety rules endangering self or others.</w:t>
      </w:r>
    </w:p>
    <w:p>
      <w:pPr>
        <w:pStyle w:val="Heading2"/>
        <w:spacing w:after="100" w:before="240"/>
      </w:pPr>
      <w:r>
        <w:rPr>
          <w:rFonts w:ascii="Calibri" w:cs="Calibri" w:eastAsia="Calibri" w:hAnsi="Calibri"/>
          <w:b/>
          <w:bCs/>
          <w:color w:val="0B1B3F"/>
          <w:sz w:val="24"/>
          <w:szCs w:val="24"/>
        </w:rPr>
        <w:t xml:space="preserve">6. Responsibilities and Reporting</w:t>
      </w:r>
    </w:p>
    <w:p>
      <w:pPr>
        <w:spacing w:after="160" w:line="300"/>
      </w:pPr>
      <w:r>
        <w:rPr>
          <w:rFonts w:ascii="Calibri" w:cs="Calibri" w:eastAsia="Calibri" w:hAnsi="Calibri"/>
          <w:sz w:val="22"/>
          <w:szCs w:val="22"/>
        </w:rPr>
        <w:t xml:space="preserve">Employees must follow this Code and report breaches to their manager, HR or through the Whistleblower channel at </w:t>
      </w:r>
      <w:r>
        <w:rPr>
          <w:rFonts w:ascii="Calibri" w:cs="Calibri" w:eastAsia="Calibri" w:hAnsi="Calibri"/>
          <w:sz w:val="22"/>
          <w:szCs w:val="22"/>
          <w:highlight w:val="yellow"/>
        </w:rPr>
        <w:t xml:space="preserve">[Email/Hotline]</w:t>
      </w:r>
      <w:r>
        <w:rPr>
          <w:rFonts w:ascii="Calibri" w:cs="Calibri" w:eastAsia="Calibri" w:hAnsi="Calibri"/>
          <w:sz w:val="22"/>
          <w:szCs w:val="22"/>
        </w:rPr>
        <w:t xml:space="preserve">. Managers must set an example and act on concerns promptly. HR will investigate fairly and keep reports confidential. No one will face retaliation for raising a concern in good faith.</w:t>
      </w:r>
    </w:p>
    <w:p>
      <w:pPr>
        <w:pStyle w:val="Heading2"/>
        <w:spacing w:after="100" w:before="240"/>
      </w:pPr>
      <w:r>
        <w:rPr>
          <w:rFonts w:ascii="Calibri" w:cs="Calibri" w:eastAsia="Calibri" w:hAnsi="Calibri"/>
          <w:b/>
          <w:bCs/>
          <w:color w:val="0B1B3F"/>
          <w:sz w:val="24"/>
          <w:szCs w:val="24"/>
        </w:rPr>
        <w:t xml:space="preserve">7. Non-compliance</w:t>
      </w:r>
    </w:p>
    <w:p>
      <w:pPr>
        <w:spacing w:after="160" w:line="300"/>
      </w:pPr>
      <w:r>
        <w:rPr>
          <w:rFonts w:ascii="Calibri" w:cs="Calibri" w:eastAsia="Calibri" w:hAnsi="Calibri"/>
          <w:sz w:val="22"/>
          <w:szCs w:val="22"/>
        </w:rPr>
        <w:t xml:space="preserve">Breaches will be handled under the Disciplinary Policy through a fair process. Depending on seriousness, outcomes may include counselling, warning, withholding of increment, suspension or termination.</w:t>
      </w:r>
    </w:p>
    <w:p>
      <w:pPr>
        <w:pStyle w:val="Heading2"/>
        <w:spacing w:after="100" w:before="240"/>
      </w:pPr>
      <w:r>
        <w:rPr>
          <w:rFonts w:ascii="Calibri" w:cs="Calibri" w:eastAsia="Calibri" w:hAnsi="Calibri"/>
          <w:b/>
          <w:bCs/>
          <w:color w:val="0B1B3F"/>
          <w:sz w:val="24"/>
          <w:szCs w:val="24"/>
        </w:rPr>
        <w:t xml:space="preserve">8. Review &amp; Approval</w:t>
      </w:r>
    </w:p>
    <w:p>
      <w:pPr>
        <w:spacing w:after="160" w:line="300"/>
      </w:pPr>
      <w:r>
        <w:rPr>
          <w:rFonts w:ascii="Calibri" w:cs="Calibri" w:eastAsia="Calibri" w:hAnsi="Calibri"/>
          <w:sz w:val="22"/>
          <w:szCs w:val="22"/>
        </w:rPr>
        <w:t xml:space="preserve">HR will review this Code annually. Employees will be informed of changes and asked to re-acknowledge.</w:t>
      </w:r>
    </w:p>
    <w:p>
      <w:pPr>
        <w:pStyle w:val="Heading2"/>
        <w:spacing w:after="100" w:before="240"/>
      </w:pPr>
      <w:r>
        <w:rPr>
          <w:rFonts w:ascii="Calibri" w:cs="Calibri" w:eastAsia="Calibri" w:hAnsi="Calibri"/>
          <w:b/>
          <w:bCs/>
          <w:color w:val="0B1B3F"/>
          <w:sz w:val="24"/>
          <w:szCs w:val="24"/>
        </w:rPr>
        <w:t xml:space="preserve">Acknowledgement</w:t>
      </w:r>
    </w:p>
    <w:p>
      <w:pPr>
        <w:spacing w:after="160" w:line="300"/>
      </w:pPr>
      <w:r>
        <w:rPr>
          <w:rFonts w:ascii="Calibri" w:cs="Calibri" w:eastAsia="Calibri" w:hAnsi="Calibri"/>
          <w:sz w:val="22"/>
          <w:szCs w:val="22"/>
        </w:rPr>
        <w:t xml:space="preserve">I have read and understood the Code of Conduct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agree to follow it.</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Acknowledged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dc:title>
  <dc:subject>Free employee code of conduct in Word for Indian companies: workplace behaviour, attendance, dress, assets, safety, gifts, misconduct list and acknowledgement.</dc:subject>
  <dc:creator>BetterJobs.in</dc:creator>
  <cp:keywords>code of conduct, code of conduct for employees india, employee code of conduct in word, company code of conduct template, workplace conduct rules sample, code of conduct and discipline policy</cp:keywords>
  <dc:description>Free Code of Conduct template from BetterJobs.in — https://betterjobs.in/hr-templates/code-of-conduct/</dc:description>
  <cp:lastModifiedBy>Un-named</cp:lastModifiedBy>
  <cp:revision>1</cp:revision>
  <dcterms:created xsi:type="dcterms:W3CDTF">2026-10-05T19:00:37.474Z</dcterms:created>
  <dcterms:modified xsi:type="dcterms:W3CDTF">2026-10-05T19:00:37.474Z</dcterms:modified>
</cp:coreProperties>
</file>

<file path=docProps/custom.xml><?xml version="1.0" encoding="utf-8"?>
<Properties xmlns="http://schemas.openxmlformats.org/officeDocument/2006/custom-properties" xmlns:vt="http://schemas.openxmlformats.org/officeDocument/2006/docPropsVTypes"/>
</file>