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COMPENSATION BENCHMARKING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Sources: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[Survey / Source Names]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Market 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[P50 / P60 / P75]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Role Matching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Survey Role /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Match Quality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Incumbents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[Survey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Moderate / Weak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[Survey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Moderate / Weak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[Survey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Moderate / Weak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[Survey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Moderate / Weak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Market Comparison (Annual Fixed Pay, 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Median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P25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P50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P75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Index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/ At / Above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/ At / Above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/ At / Above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/ At / Above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Method 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Market Index = Internal Median ÷ Market P50 × 100.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Survey data is aged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per annum.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Roles with weak matches are excluded from band-setting decisions.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 pay excludes variable pay, ESOPs and one-time bonuses.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Findings and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Compensation &amp; Benefits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Benchmarking Sheet</dc:title>
  <dc:subject>Free compensation benchmarking sheet: match internal roles to survey roles, compare P25, P50, P75 and see your market position by city and level. Edit in Word</dc:subject>
  <dc:creator>BetterJobs.in</dc:creator>
  <cp:keywords>compensation benchmarking sheet, salary benchmarking template, compensation benchmarking format, salary benchmarking india, market pay comparison sheet, job pricing template</cp:keywords>
  <dc:description>Free Compensation Benchmarking Sheet template from BetterJobs.in — https://betterjobs.in/hr-templates/compensation-benchmarking-sheet/</dc:description>
  <cp:lastModifiedBy>Un-named</cp:lastModifiedBy>
  <cp:revision>1</cp:revision>
  <dcterms:created xsi:type="dcterms:W3CDTF">2026-10-05T17:58:03.965Z</dcterms:created>
  <dcterms:modified xsi:type="dcterms:W3CDTF">2026-10-05T17:58:03.965Z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