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CONFLICT RESOLUTION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Meeting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Facilitator: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[Facilitator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Party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Party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Issues Discussed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1, e.g., allocation of client follow-ups]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2, e.g., tone in team chat]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 3]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Agreed Commitments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Commitment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Party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[Specific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Party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[Specific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Party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[Specific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Party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[Specific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Shared Working Norms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Raise concerns privately and directly first, before escalating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Keep communication respectful in person, on email and in group chats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norm agreed]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meeting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 from manager or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agree to the commitments above voluntarily. We understand this record is confidential, that it is not a disciplinary document, and that either of us may approach HR if the agreement is not working or if any unfair treatment follows this discussion.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Party A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Party B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Facilitator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[Facilitator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Resolution Form</dc:title>
  <dc:subject>Free conflict resolution form in Word: issues discussed, agreed actions by each party, working norms, review date and signatures after a resolution meeting.</dc:subject>
  <dc:creator>BetterJobs.in</dc:creator>
  <cp:keywords>conflict resolution form, conflict resolution template word, employee conflict resolution form, conflict resolution agreement form, workplace conflict resolution format</cp:keywords>
  <dc:description>Free Conflict Resolution Form template from BetterJobs.in — https://betterjobs.in/hr-templates/conflict-resolution-form/</dc:description>
  <cp:lastModifiedBy>Un-named</cp:lastModifiedBy>
  <cp:revision>1</cp:revision>
  <dcterms:created xsi:type="dcterms:W3CDTF">2026-10-05T18:59:00.632Z</dcterms:created>
  <dcterms:modified xsi:type="dcterms:W3CDTF">2026-10-05T18:59:00.632Z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