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ANNEXURE – CTC BREAKUP</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 Candidate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Designation: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[Designation]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[Department]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Work Location: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Annual CTC:</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[CTC]</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 of Joining]</w:t>
            </w:r>
          </w:p>
        </w:tc>
      </w:tr>
    </w:tbl>
    <w:p/>
    <w:p>
      <w:pPr>
        <w:pStyle w:val="Heading2"/>
        <w:spacing w:after="100" w:before="240"/>
      </w:pPr>
      <w:r>
        <w:rPr>
          <w:rFonts w:ascii="Calibri" w:cs="Calibri" w:eastAsia="Calibri" w:hAnsi="Calibri"/>
          <w:b/>
          <w:bCs/>
          <w:color w:val="0B1B3F"/>
          <w:sz w:val="24"/>
          <w:szCs w:val="24"/>
        </w:rPr>
        <w:t xml:space="preserve">A. Fixed Earnings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Leave Travel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Gross Salary (A)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pStyle w:val="Heading2"/>
        <w:spacing w:after="100" w:before="240"/>
      </w:pPr>
      <w:r>
        <w:rPr>
          <w:rFonts w:ascii="Calibri" w:cs="Calibri" w:eastAsia="Calibri" w:hAnsi="Calibri"/>
          <w:b/>
          <w:bCs/>
          <w:color w:val="0B1B3F"/>
          <w:sz w:val="24"/>
          <w:szCs w:val="24"/>
        </w:rPr>
        <w:t xml:space="preserve">B. Employer Contributions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Provident Fund (12% of Basic)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ESI (3.25%, if applicable)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Provision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Employer Contributions (B)</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pStyle w:val="Heading2"/>
        <w:spacing w:after="100" w:before="240"/>
      </w:pPr>
      <w:r>
        <w:rPr>
          <w:rFonts w:ascii="Calibri" w:cs="Calibri" w:eastAsia="Calibri" w:hAnsi="Calibri"/>
          <w:b/>
          <w:bCs/>
          <w:color w:val="0B1B3F"/>
          <w:sz w:val="24"/>
          <w:szCs w:val="24"/>
        </w:rPr>
        <w:t xml:space="preserve">C. Variable Pay (Target)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Payout Frequency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Target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Performance Bonus / Variable Pay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[Quarterly / Annual]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spacing w:after="160" w:line="300"/>
      </w:pPr>
      <w:r>
        <w:rPr>
          <w:rFonts w:ascii="Calibri" w:cs="Calibri" w:eastAsia="Calibri" w:hAnsi="Calibri"/>
          <w:sz w:val="22"/>
          <w:szCs w:val="22"/>
        </w:rPr>
        <w:t xml:space="preserve">Total Annual CTC (A + B + C) = ₹</w:t>
      </w:r>
      <w:r>
        <w:rPr>
          <w:rFonts w:ascii="Calibri" w:cs="Calibri" w:eastAsia="Calibri" w:hAnsi="Calibri"/>
          <w:sz w:val="22"/>
          <w:szCs w:val="22"/>
          <w:highlight w:val="yellow"/>
        </w:rPr>
        <w:t xml:space="preserve">[CTC]</w:t>
      </w:r>
    </w:p>
    <w:p>
      <w:pPr>
        <w:pStyle w:val="Heading2"/>
        <w:spacing w:after="100" w:before="240"/>
      </w:pPr>
      <w:r>
        <w:rPr>
          <w:rFonts w:ascii="Calibri" w:cs="Calibri" w:eastAsia="Calibri" w:hAnsi="Calibri"/>
          <w:b/>
          <w:bCs/>
          <w:color w:val="0B1B3F"/>
          <w:sz w:val="24"/>
          <w:szCs w:val="24"/>
        </w:rPr>
        <w:t xml:space="preserve">D. Estimated Monthly In-hand Salary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Item</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Gross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Less: Employee PF (12% of Basic)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Less: Employee ESI (0.75%, if applicable)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Less: Professional Tax</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Less: TDS (estimated)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Estimated Net Take-home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pStyle w:val="Heading2"/>
        <w:spacing w:after="100" w:before="240"/>
      </w:pPr>
      <w:r>
        <w:rPr>
          <w:rFonts w:ascii="Calibri" w:cs="Calibri" w:eastAsia="Calibri" w:hAnsi="Calibri"/>
          <w:b/>
          <w:bCs/>
          <w:color w:val="0B1B3F"/>
          <w:sz w:val="24"/>
          <w:szCs w:val="24"/>
        </w:rPr>
        <w:t xml:space="preserve">E. Benefits Outside CTC</w:t>
      </w:r>
    </w:p>
    <w:p>
      <w:pPr>
        <w:pStyle w:val="ListParagraph"/>
        <w:numPr>
          <w:ilvl w:val="0"/>
          <w:numId w:val="1"/>
        </w:numPr>
        <w:spacing w:after="80" w:line="290"/>
      </w:pPr>
      <w:r>
        <w:rPr>
          <w:rFonts w:ascii="Calibri" w:cs="Calibri" w:eastAsia="Calibri" w:hAnsi="Calibri"/>
          <w:sz w:val="22"/>
          <w:szCs w:val="22"/>
        </w:rPr>
        <w:t xml:space="preserve">Group medical insurance cover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for self and dependants as per policy</w:t>
      </w:r>
    </w:p>
    <w:p>
      <w:pPr>
        <w:pStyle w:val="ListParagraph"/>
        <w:numPr>
          <w:ilvl w:val="0"/>
          <w:numId w:val="1"/>
        </w:numPr>
        <w:spacing w:after="80" w:line="290"/>
      </w:pPr>
      <w:r>
        <w:rPr>
          <w:rFonts w:ascii="Calibri" w:cs="Calibri" w:eastAsia="Calibri" w:hAnsi="Calibri"/>
          <w:sz w:val="22"/>
          <w:szCs w:val="22"/>
        </w:rPr>
        <w:t xml:space="preserve">Group term life / accident cover as per policy</w:t>
      </w:r>
    </w:p>
    <w:p>
      <w:pPr>
        <w:pStyle w:val="ListParagraph"/>
        <w:numPr>
          <w:ilvl w:val="0"/>
          <w:numId w:val="1"/>
        </w:numPr>
        <w:spacing w:after="80" w:line="290"/>
      </w:pPr>
      <w:r>
        <w:rPr>
          <w:rFonts w:ascii="Calibri" w:cs="Calibri" w:eastAsia="Calibri" w:hAnsi="Calibri"/>
          <w:sz w:val="22"/>
          <w:szCs w:val="22"/>
        </w:rPr>
        <w:t xml:space="preserve">Reimbursements against bills as per expense policy</w:t>
      </w:r>
    </w:p>
    <w:p>
      <w:pPr>
        <w:spacing w:after="160" w:line="300"/>
      </w:pPr>
      <w:r>
        <w:rPr>
          <w:rFonts w:ascii="Calibri" w:cs="Calibri" w:eastAsia="Calibri" w:hAnsi="Calibri"/>
          <w:sz w:val="22"/>
          <w:szCs w:val="22"/>
        </w:rPr>
        <w:t xml:space="preserve">Notes: Variable pay is linked to individual and company performance and is not guaranteed. TDS is indicative and will be computed on the tax regime and investment declarations you submit. Components may be restructured to comply with applicable law without reducing total CTC.</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CTC Breakup Format</dc:title>
  <dc:subject>Free CTC breakup format in Word: monthly and annual split of Basic, HRA, allowances, employer PF, gratuity, variable pay and estimated in-hand salary.</dc:subject>
  <dc:creator>BetterJobs.in</dc:creator>
  <cp:keywords>ctc breakup format, ctc breakup format in word, ctc breakup sample, salary ctc breakup india, ctc to in hand calculation format, annexure ctc breakup offer letter</cp:keywords>
  <dc:description>Free CTC Breakup Format template from BetterJobs.in — https://betterjobs.in/hr-templates/ctc-breakup-format/</dc:description>
  <cp:lastModifiedBy>Un-named</cp:lastModifiedBy>
  <cp:revision>1</cp:revision>
  <dcterms:created xsi:type="dcterms:W3CDTF">2026-10-05T17:58:04.169Z</dcterms:created>
  <dcterms:modified xsi:type="dcterms:W3CDTF">2026-10-05T17:58:04.169Z</dcterms:modified>
</cp:coreProperties>
</file>

<file path=docProps/custom.xml><?xml version="1.0" encoding="utf-8"?>
<Properties xmlns="http://schemas.openxmlformats.org/officeDocument/2006/custom-properties" xmlns:vt="http://schemas.openxmlformats.org/officeDocument/2006/docPropsVTypes"/>
</file>