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CODE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Entity: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Code Series: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[Prefix]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-0001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[Prefix]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-9999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Register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Allocation Form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Deactivated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Removed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[Permanent / Contract / Intern]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[Active / Deactivated]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[Category]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[Category]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[Unallotted]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[Available]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in series]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Rules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code is allotted once and is never reused.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row must reference an approved Employee ID Allocation Form.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exit, enter the last working day as the deactivation date within two working days.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Quarterly, reconcile active codes with the payroll register and note mismatches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Quarterly reconciliation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Mismatches found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register holds only the details needed to control employee codes. It is accessible to HR operations and internal audit only, as part of the company's data-minimisation practice under the Digital Personal Data Protection Act, 2023.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Register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Code Register</dc:title>
  <dc:subject>Free employee code register format in Word to track every employee ID issued, its series, holder, issue date and deactivation. Stops duplicate employee codes.</dc:subject>
  <dc:creator>BetterJobs.in</dc:creator>
  <cp:keywords>employee code register, employee code register format, employee id register, employee number register template, staff code list format</cp:keywords>
  <dc:description>Free Employee Code Register template from BetterJobs.in — https://betterjobs.in/hr-templates/employee-code-register/</dc:description>
  <cp:lastModifiedBy>Un-named</cp:lastModifiedBy>
  <cp:revision>1</cp:revision>
  <dcterms:created xsi:type="dcterms:W3CDTF">2026-10-05T17:57:51.252Z</dcterms:created>
  <dcterms:modified xsi:type="dcterms:W3CDTF">2026-10-05T17:57:51.252Z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