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EMPLOYEE RELATIONS TRACKER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Company: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Period: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[Month / Quarter, Year]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Prepared by: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[HR Name]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Classification: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Internal – anonymised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Cases by Category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Category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Closed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Open at Month End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Avg. Days to Resolve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Grievances (pay, leave, conditions)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Conduct and behaviour complaints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Bullying / discrimination / retaliation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Ethics / whistleblower (count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POSH referrals to IC (count only)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Cases by Location / Department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Site / 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Headcount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Cases Opened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Cases per 100 Employees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Top Theme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[Work Location]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Outcomes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Upheld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Partly Upheld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Not Upheld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Withdrawn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Appeals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Preventive Actions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Theme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Status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[e.g., manager training on respectful communication]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[Theme]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[e.g., payroll cut-off reminder]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[Owner]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[Status]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Commentary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[Two or three lines on key trends, risks and support needed from leadership. Do not include names or identifying details.]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Reviewed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Head]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 Relations Tracker</dc:title>
  <dc:subject>Free employee relations tracker for monthly ER metrics: cases by type and site, resolution time, outcomes, repeat issues and preventive actions.</dc:subject>
  <dc:creator>BetterJobs.in</dc:creator>
  <cp:keywords>employee relations tracker, er metrics tracker, employee relations dashboard template, hr employee relations report excel, grievance statistics tracker india</cp:keywords>
  <dc:description>Free Employee Relations Tracker template from BetterJobs.in — https://betterjobs.in/hr-templates/employee-relations-tracker/</dc:description>
  <cp:lastModifiedBy>Un-named</cp:lastModifiedBy>
  <cp:revision>1</cp:revision>
  <dcterms:created xsi:type="dcterms:W3CDTF">2026-10-05T23:50:00.036Z</dcterms:created>
  <dcterms:modified xsi:type="dcterms:W3CDTF">2026-10-05T23:50:00.036Z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