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ETHICS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Ethics Committee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aims to grow by doing business the right way. This policy sets the ethical principles that guide decisions at every level and the support available when choices are difficult.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directors, employees and anyone acting on the company's behalf, including agents, distributors and consultants.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Stakeholders: customers, employees, investors, suppliers, regulators and communities.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Inside information: non-public information that could affect the price of securities of the company or another listed entity.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Ethics Committee: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[Members]</w:t>
      </w:r>
      <w:r>
        <w:rPr>
          <w:rFonts w:ascii="Calibri" w:cs="Calibri" w:eastAsia="Calibri" w:hAnsi="Calibri"/>
          <w:sz w:val="22"/>
          <w:szCs w:val="22"/>
        </w:rPr>
        <w:t xml:space="preserve">, constituted to advise on and oversee this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Honesty: we communicate truthfully with customers, regulators, auditors and investors and never mislead them.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Accurate records: all transactions are recorded correctly and promptly; no false entries, off-book accounts or backdated documents.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Fair dealing: we compete on merit, do not share pricing with competitors, and do not obtain competitor information illegally.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Inside information: employees must not trade in securities or tip others while in possession of inside information.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Bribery and gifts: we follow the Anti-Bribery Policy without exception.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Conflicts: personal interests must not influence business decisions, as set out in the Conflict of Interest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Human rights: we do not use child labour or forced labour and expect the same of our suppliers.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Community and environment: we comply with environmental laws and act responsibly where we operate.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Before making a decision that feels uncertain, apply the ethical decision test: Is it legal? Is it within our policies? Would I be comfortable if it became public? Does it treat others fairly? If unsure, seek advice from your manager, HR, Legal or the Ethics Committee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[Ethics Email]</w:t>
      </w:r>
      <w:r>
        <w:rPr>
          <w:rFonts w:ascii="Calibri" w:cs="Calibri" w:eastAsia="Calibri" w:hAnsi="Calibri"/>
          <w:sz w:val="22"/>
          <w:szCs w:val="22"/>
        </w:rPr>
        <w:t xml:space="preserve">. Concerns about breaches may be raised through the Whistleblower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Ethics Committee meets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and reviews reported concerns and trends.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employees complete ethics training on joining and annually.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Senior employees confirm compliance with this policy in writing each year.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Board and leadership: set the tone and provide resources.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Ethics Committee: guidance, oversight and reporting.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model behaviour and never pressure teams to breach ethics.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act with integrity and speak up.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Breaches are investigated and may lead to disciplinary action, termination of contracts with third parties, and reporting to authorities where the law requires. Achieving targets is never a justification for an ethical breach.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Ethics Committee will review this policy annually and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[Board / Leadership]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Ethics Policy</dc:title>
  <dc:subject>Free business ethics policy in Word: integrity, fair dealing, accurate records, fair competition, insider information, ethics committee and decision test.</dc:subject>
  <dc:creator>BetterJobs.in</dc:creator>
  <cp:keywords>ethics policy, business ethics policy template, ethics policy in word india, corporate ethics policy sample, code of ethics for company, ethical conduct policy</cp:keywords>
  <dc:description>Free Ethics Policy template from BetterJobs.in — https://betterjobs.in/hr-templates/ethics-policy/</dc:description>
  <cp:lastModifiedBy>Un-named</cp:lastModifiedBy>
  <cp:revision>1</cp:revision>
  <dcterms:created xsi:type="dcterms:W3CDTF">2026-10-05T18:58:37.900Z</dcterms:created>
  <dcterms:modified xsi:type="dcterms:W3CDTF">2026-10-05T18:58:37.900Z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