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FLEXIBLE WORK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recognises that employees have different life stages and commitments. This policy offers flexible working arrangements where they can be balanced with business and customer needs.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Employees with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of service may apply. Arrangements depend on the role; customer-facing shift roles may have limited options.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Flexitime: choosing start and end times between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[Earliest Start]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[Latest End]</w:t>
      </w:r>
      <w:r>
        <w:rPr>
          <w:rFonts w:ascii="Calibri" w:cs="Calibri" w:eastAsia="Calibri" w:hAnsi="Calibri"/>
          <w:sz w:val="22"/>
          <w:szCs w:val="22"/>
        </w:rPr>
        <w:t xml:space="preserve">, while working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a day.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Core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Time]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Time]</w:t>
      </w:r>
      <w:r>
        <w:rPr>
          <w:rFonts w:ascii="Calibri" w:cs="Calibri" w:eastAsia="Calibri" w:hAnsi="Calibri"/>
          <w:sz w:val="22"/>
          <w:szCs w:val="22"/>
        </w:rPr>
        <w:t xml:space="preserve">, when all employees must be working.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Compressed week: working the full weekly hours over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Part-time: working fewer than the standard weekly hours on pro-rata pay.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Job-share: two employees sharing one full-time role.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eligible employee may make one flexible work request in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-month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Requests are considered on business grounds; approval is not automatic.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Part-time and job-share arrangements carry pro-rata salary, leave and benefits as set out in a written addendum.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Daily and weekly working hours, rest intervals and spread-over will remain within legal limits.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Approved arrangements start with a trial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Either party may request a review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weeks' notice.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submits the Flexible Work Request Form describing the proposed pattern, start date and how work will be covered.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 Manager meets the employee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to discuss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and HR give a written decision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days, stating reasons if declined or if an alternative is offered.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may appeal to the Department Head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issues an addendum and updates attendance and payroll.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working pattern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Requested working pattern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 on team and how it will be managed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Employee: make a clear request, keep to the agreed pattern and stay reachable during core hours.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Manager: consider requests fairly and consistently and monitor outcomes.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advise on precedents, issue addenda and maintain records.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Misuse of flexitime, such as missing core hours or falsifying hours, may lead to the arrangement being withdrawn and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annually, including the number of requests received, approved and declined.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Flexible Work Policy</dc:title>
  <dc:subject>Free flexible work policy in Word for Indian employers: flexitime, core hours, compressed weeks, part-time and job-share requests with a fair approval process.</dc:subject>
  <dc:creator>BetterJobs.in</dc:creator>
  <cp:keywords>flexible work policy, flexible working hours policy india, flexitime policy template, flexible work arrangement policy in word, flexi timing policy for employees, part time work policy sample</cp:keywords>
  <dc:description>Free Flexible Work Policy template from BetterJobs.in — https://betterjobs.in/hr-templates/flexible-work-policy/</dc:description>
  <cp:lastModifiedBy>Un-named</cp:lastModifiedBy>
  <cp:revision>1</cp:revision>
  <dcterms:created xsi:type="dcterms:W3CDTF">2026-10-05T23:49:46.675Z</dcterms:created>
  <dcterms:modified xsi:type="dcterms:W3CDTF">2026-10-05T23:49:46.675Z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