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CASE ESCALATION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Escalation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Escalated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Escalated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[Name, 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Case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Parties (roles and departments)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neutral summary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Reason for Escalation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Beyond case owner's authority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Policy timeline exceeded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Involves senior leader or manager of case owner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Legal or regulatory risk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risk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Media or reputational risk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requested escalation or appeal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Actions Taken So Far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Risk and Decision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rating: High / Medium / Low and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or support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Options considered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Response needed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Response from Escalation Authority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Instructions to case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Further escalation required?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escalation is confidential. All persons involved remain protected from retaliation, and sexual-harassment elements remain with the Internal Committee.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Escalated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Escalation Authority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Case Escalation Form</dc:title>
  <dc:subject>Free HR case escalation form in Word: why the case is being escalated, actions so far, risk, decision needed, deadline and response from the senior authority.</dc:subject>
  <dc:creator>BetterJobs.in</dc:creator>
  <cp:keywords>hr case escalation form, escalation form template hr, employee grievance escalation format, case escalation request form, escalation to management form india</cp:keywords>
  <dc:description>Free HR Case Escalation Form template from BetterJobs.in — https://betterjobs.in/hr-templates/hr-case-escalation-form/</dc:description>
  <cp:lastModifiedBy>Un-named</cp:lastModifiedBy>
  <cp:revision>1</cp:revision>
  <dcterms:created xsi:type="dcterms:W3CDTF">2026-10-05T20:53:29.528Z</dcterms:created>
  <dcterms:modified xsi:type="dcterms:W3CDTF">2026-10-05T20:53:29.528Z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