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INCREMENT CALCULATION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 – CTC Revision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Increment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Increase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CTC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 – Revised Monthly Structure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Basic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HRA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Special Allowance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Gross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PF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Applicable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Est. In-hand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 – Arrears Computation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Old Monthly Gross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Monthly Gross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Difference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Arrears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Arrears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Payable in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Calculation Notes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salary is fixed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of the new CTC as per the salary structure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HRA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of basic; the balance of fixed pay is shown as special allowance.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Employer PF is computed at 12% of basic, subject to the wage ceiling rules adopted by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ESI applies where monthly gross is up to ₹21,000; employees crossing the limit are flagged for review.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In-hand is an estimate before income tax and professional tax.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Lead]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Increment Calculation Sheet</dc:title>
  <dc:subject>Free increment calculation sheet: old CTC, increment %, new basic, HRA, PF impact, arrears and monthly in-hand for each employee. Ready to fill for payroll.</dc:subject>
  <dc:creator>BetterJobs.in</dc:creator>
  <cp:keywords>increment calculation sheet, salary increment calculation format, increment calculation in excel, how to calculate salary increment, increment arrears calculation sheet, salary hike calculation template</cp:keywords>
  <dc:description>Free Increment Calculation Sheet template from BetterJobs.in — https://betterjobs.in/hr-templates/increment-calculation-sheet/</dc:description>
  <cp:lastModifiedBy>Un-named</cp:lastModifiedBy>
  <cp:revision>1</cp:revision>
  <dcterms:created xsi:type="dcterms:W3CDTF">2026-10-05T17:57:46.681Z</dcterms:created>
  <dcterms:modified xsi:type="dcterms:W3CDTF">2026-10-05T17:57:46.681Z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