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INFORMATION SECURITY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Information Security Officer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committed to protecting the confidentiality, integrity and availability of information belonging to the company, its customers and employees. This policy sets the framework of controls and responsibilities to achieve this.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covers all information in any form (digital, paper, verbal), all systems that store or process it, and all employees, contractors and vendors with access.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Information asset: any data, system, device or document of value to the company.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Security incident: an event that compromises, or may compromise, information or systems.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Least privilege: giving users only the access needed for their role.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Classification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Handling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Public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Website content, brochures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 restriction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Policies, org charts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 only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Confidential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Contracts, pricing, employee records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Need-to-know, encrypted in transit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Restricted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 personal data, source code, financials before release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Named access, encrypted at rest and in transit, logged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Governance: the Information Security Officer leads the programme and reports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; a security committee meets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Asset management: all information assets are recorded with an owner and classification.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Access control: access is granted on least privilege, approved by the asset owner, reviewed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and removed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of exit.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Physical security: offices and server rooms have controlled entry and visitor logs.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Operations: systems are patched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critical updates; antivirus and logging are enabled.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Backup: critical data is backed up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[daily]</w:t>
      </w:r>
      <w:r>
        <w:rPr>
          <w:rFonts w:ascii="Calibri" w:cs="Calibri" w:eastAsia="Calibri" w:hAnsi="Calibri"/>
          <w:sz w:val="22"/>
          <w:szCs w:val="22"/>
        </w:rPr>
        <w:t xml:space="preserve"> and restoration tested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Vendors: suppliers handling confidential data sign confidentiality and security terms and are assessed before onboarding.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Awareness: all staff complete security training on joining and annually.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 – Incident Response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Anyone noticing a suspected incident reports it immediately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[Security Email / Phone]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security team assesses severity and contains the incident.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Where reporting to CERT-In, the Data Protection Board, customers or other authorities is required, the Information Security Officer coordinates it within the applicable timelines with legal advice.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post-incident review records root cause and corrective actions.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Management: approve policy and resources.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Information Security Officer: run the programme and incident response.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Asset owners: classify and approve access.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users: follow policies, protect credentials and report incidents.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Breaches of this policy may lead to disciplinary action, termination of vendor contracts and, where applicable, legal action. Exceptions require written approval from the Information Security Officer with a documented risk acceptance.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is reviewed annually and after any major incident or change in law.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[Information Security Officer]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Policy</dc:title>
  <dc:subject>Free information security policy in Word for Indian companies: data classification, access control, backups, vendor security, incident response and CERT-In.</dc:subject>
  <dc:creator>BetterJobs.in</dc:creator>
  <cp:keywords>information security policy, information security policy template india, infosec policy in word, it security policy sample, data classification policy, isms policy format</cp:keywords>
  <dc:description>Free Information Security Policy template from BetterJobs.in — https://betterjobs.in/hr-templates/information-security-policy/</dc:description>
  <cp:lastModifiedBy>Un-named</cp:lastModifiedBy>
  <cp:revision>1</cp:revision>
  <dcterms:created xsi:type="dcterms:W3CDTF">2026-10-05T18:58:39.920Z</dcterms:created>
  <dcterms:modified xsi:type="dcterms:W3CDTF">2026-10-05T18:58:39.920Z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