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CARRY FORWARD FORM – LEAVE YEAR [YYYY]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Year-End Position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Balance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Carry-Forward Cap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Eligible to Carry Forward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Excess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Lapses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Employee Choice for Excess Earned Leave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Encash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days (as permitted by policy)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Allow excess to lapse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Request exception to carry forward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additional days – reason (e.g. leave applied on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[Dates]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was not approved due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[Business Reason]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have verified the balances above against my leave records and agree with them, subject to any correction noted here: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[Correction / None]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HR Confirmation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Carried Forward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Encashed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Lapsed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Balance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[Next Year]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Earned / Privilege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Sick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Casual Leave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Exception 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requested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Approving Authority (for exceptions)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Carry Forward Form</dc:title>
  <dc:subject>Leave carry forward form in Word: year-end EL balance, carry-forward cap, days to lapse or encash, and HR confirmation of the new opening balance. Free.</dc:subject>
  <dc:creator>BetterJobs.in</dc:creator>
  <cp:keywords>leave carry forward form, leave carry forward format, earned leave carry forward request, year end leave carry forward, leave carry over form, leave carry forward application</cp:keywords>
  <dc:description>Free Leave Carry Forward Form template from BetterJobs.in — https://betterjobs.in/hr-templates/leave-carry-forward-form/</dc:description>
  <cp:lastModifiedBy>Un-named</cp:lastModifiedBy>
  <cp:revision>1</cp:revision>
  <dcterms:created xsi:type="dcterms:W3CDTF">2026-10-05T19:02:09.083Z</dcterms:created>
  <dcterms:modified xsi:type="dcterms:W3CDTF">2026-10-05T19:02:09.083Z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