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LEAVE ENCASHMENT STATEMENT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Encashment Cycle: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[Annual YYYY / Exit cases – Month 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Payroll Month: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[Month, Year]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Calculation Basis: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[Basic Salary + DA]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÷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days × days encashed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Sl.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Emp.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EL Balance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 Encashed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Per-Day Rate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Gross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TDS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Checks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Days encashed agree with the leave register for each employee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employee exceeds the maximum encashable days in policy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Minimum balance to be retained after encashment respected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Exit cases reconciled with full and final settlement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TDS computed as per applicable rules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Notes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[Any exceptions, e.g. employees with pending disciplinary or recovery matters, and how they were treated.]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Checked by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Payroll / Finance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Encashment Statement</dc:title>
  <dc:subject>Leave encashment statement and calculation sheet in Word: employee-wise eligible days, per-day rate, gross, TDS and net payout for payroll. Free format.</dc:subject>
  <dc:creator>BetterJobs.in</dc:creator>
  <cp:keywords>leave encashment statement, leave encashment calculation format, leave encashment sheet, leave encashment calculation sheet word, el encashment statement for payroll, leave encashment working format</cp:keywords>
  <dc:description>Free Leave Encashment Statement template from BetterJobs.in — https://betterjobs.in/hr-templates/leave-encashment-statement/</dc:description>
  <cp:lastModifiedBy>Un-named</cp:lastModifiedBy>
  <cp:revision>1</cp:revision>
  <dcterms:created xsi:type="dcterms:W3CDTF">2026-10-06T00:49:21.160Z</dcterms:created>
  <dcterms:modified xsi:type="dcterms:W3CDTF">2026-10-06T00:49:21.161Z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