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POSITION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Proposed 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Function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Grade /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Reports To (Designation)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 Reports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Positions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Role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Describe in 2–3 lines why this role must exist and what it will own: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[Role Purpose]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Business Case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Problem or opportunity this role addresses: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Key outcomes expected in the first 12 months: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[Outcomes]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Alternatives considered (redistribution, outsourcing, automation) and why rejected: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Risk if the role is not created: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Annual Cost Estimate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 per annum)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Proposed CTC (mid-point)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/ ESI / gratuity provision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Laptop, tools and seat cost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Impact on Organisation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 roles whose duties will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 in reporting lines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Budgeted in current year plan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&amp;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/ Director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The information above is accurate to the best of my knowledge. I understand that hiring may start only after final approval and the role grading by HR.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Proposed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Final approval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Position Request Form</dc:title>
  <dc:subject>Free new position request form in Word: business case, role purpose, cost impact and approval sign-off for creating a fresh role in your Indian company.</dc:subject>
  <dc:creator>BetterJobs.in</dc:creator>
  <cp:keywords>new position request form, new position creation form, position creation request template, new role approval form india, headcount addition request format</cp:keywords>
  <dc:description>Free New Position Request Form template from BetterJobs.in — https://betterjobs.in/hr-templates/new-position-request-form/</dc:description>
  <cp:lastModifiedBy>Un-named</cp:lastModifiedBy>
  <cp:revision>1</cp:revision>
  <dcterms:created xsi:type="dcterms:W3CDTF">2026-10-05T19:57:02.318Z</dcterms:created>
  <dcterms:modified xsi:type="dcterms:W3CDTF">2026-10-05T19:57:02.318Z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