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HR Manager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HR Manager in the Human Resources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lead the HR function across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Lead HR operations, policies and employee relations</w:t>
      </w:r>
    </w:p>
    <w:p>
      <w:pPr>
        <w:pStyle w:val="ListParagraph"/>
        <w:numPr>
          <w:ilvl w:val="0"/>
          <w:numId w:val="1"/>
        </w:numPr>
        <w:spacing w:after="80" w:line="290"/>
      </w:pPr>
      <w:r>
        <w:rPr>
          <w:rFonts w:ascii="Calibri" w:cs="Calibri" w:eastAsia="Calibri" w:hAnsi="Calibri"/>
          <w:sz w:val="22"/>
          <w:szCs w:val="22"/>
        </w:rPr>
        <w:t xml:space="preserve">Oversee payroll, statutory compliance and audits</w:t>
      </w:r>
    </w:p>
    <w:p>
      <w:pPr>
        <w:pStyle w:val="ListParagraph"/>
        <w:numPr>
          <w:ilvl w:val="0"/>
          <w:numId w:val="1"/>
        </w:numPr>
        <w:spacing w:after="80" w:line="290"/>
      </w:pPr>
      <w:r>
        <w:rPr>
          <w:rFonts w:ascii="Calibri" w:cs="Calibri" w:eastAsia="Calibri" w:hAnsi="Calibri"/>
          <w:sz w:val="22"/>
          <w:szCs w:val="22"/>
        </w:rPr>
        <w:t xml:space="preserve">Drive talent acquisition, performance and learning programmes</w:t>
      </w:r>
    </w:p>
    <w:p>
      <w:pPr>
        <w:pStyle w:val="ListParagraph"/>
        <w:numPr>
          <w:ilvl w:val="0"/>
          <w:numId w:val="1"/>
        </w:numPr>
        <w:spacing w:after="80" w:line="290"/>
      </w:pPr>
      <w:r>
        <w:rPr>
          <w:rFonts w:ascii="Calibri" w:cs="Calibri" w:eastAsia="Calibri" w:hAnsi="Calibri"/>
          <w:sz w:val="22"/>
          <w:szCs w:val="22"/>
        </w:rPr>
        <w:t xml:space="preserve">Support the Internal Committee under the POSH Act 2013</w:t>
      </w:r>
    </w:p>
    <w:p>
      <w:pPr>
        <w:pStyle w:val="ListParagraph"/>
        <w:numPr>
          <w:ilvl w:val="0"/>
          <w:numId w:val="1"/>
        </w:numPr>
        <w:spacing w:after="80" w:line="290"/>
      </w:pPr>
      <w:r>
        <w:rPr>
          <w:rFonts w:ascii="Calibri" w:cs="Calibri" w:eastAsia="Calibri" w:hAnsi="Calibri"/>
          <w:sz w:val="22"/>
          <w:szCs w:val="22"/>
        </w:rPr>
        <w:t xml:space="preserve">Advise management on workforce planning and grievance handling</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Variable Pay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HR Manager,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MBA / PGDM (HR) certificates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HR Manager</dc:title>
  <dc:subject>Free editable HR Manager offer letter format in Word covering HR leadership, POSH and compliance ownership, CTC breakup, notice period and joining documents.</dc:subject>
  <dc:creator>BetterJobs.in</dc:creator>
  <cp:keywords>offer letter format for hr manager, hr manager offer letter word, hr manager offer letter sample, hr manager appointment offer letter, hr manager offer letter template india</cp:keywords>
  <dc:description>Free Offer Letter Format for HR Manager template from BetterJobs.in — https://betterjobs.in/hr-templates/offer-letter-format-for-hr-manager/</dc:description>
  <cp:lastModifiedBy>Un-named</cp:lastModifiedBy>
  <cp:revision>1</cp:revision>
  <dcterms:created xsi:type="dcterms:W3CDTF">2026-10-05T19:06:08.734Z</dcterms:created>
  <dcterms:modified xsi:type="dcterms:W3CDTF">2026-10-05T19:06:08.734Z</dcterms:modified>
</cp:coreProperties>
</file>

<file path=docProps/custom.xml><?xml version="1.0" encoding="utf-8"?>
<Properties xmlns="http://schemas.openxmlformats.org/officeDocument/2006/custom-properties" xmlns:vt="http://schemas.openxmlformats.org/officeDocument/2006/docPropsVTypes"/>
</file>