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Recruitment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Recruitment Executive in the Talent Acquisition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Hiring incentives, if any, will be paid as per the written incentive scheme in force.</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Source candidates through job portals, social media and referrals</w:t>
      </w:r>
    </w:p>
    <w:p>
      <w:pPr>
        <w:pStyle w:val="ListParagraph"/>
        <w:numPr>
          <w:ilvl w:val="0"/>
          <w:numId w:val="1"/>
        </w:numPr>
        <w:spacing w:after="80" w:line="290"/>
      </w:pPr>
      <w:r>
        <w:rPr>
          <w:rFonts w:ascii="Calibri" w:cs="Calibri" w:eastAsia="Calibri" w:hAnsi="Calibri"/>
          <w:sz w:val="22"/>
          <w:szCs w:val="22"/>
        </w:rPr>
        <w:t xml:space="preserve">Screen resumes and conduct preliminary interviews</w:t>
      </w:r>
    </w:p>
    <w:p>
      <w:pPr>
        <w:pStyle w:val="ListParagraph"/>
        <w:numPr>
          <w:ilvl w:val="0"/>
          <w:numId w:val="1"/>
        </w:numPr>
        <w:spacing w:after="80" w:line="290"/>
      </w:pPr>
      <w:r>
        <w:rPr>
          <w:rFonts w:ascii="Calibri" w:cs="Calibri" w:eastAsia="Calibri" w:hAnsi="Calibri"/>
          <w:sz w:val="22"/>
          <w:szCs w:val="22"/>
        </w:rPr>
        <w:t xml:space="preserve">Schedule interviews and coordinate with hiring managers</w:t>
      </w:r>
    </w:p>
    <w:p>
      <w:pPr>
        <w:pStyle w:val="ListParagraph"/>
        <w:numPr>
          <w:ilvl w:val="0"/>
          <w:numId w:val="1"/>
        </w:numPr>
        <w:spacing w:after="80" w:line="290"/>
      </w:pPr>
      <w:r>
        <w:rPr>
          <w:rFonts w:ascii="Calibri" w:cs="Calibri" w:eastAsia="Calibri" w:hAnsi="Calibri"/>
          <w:sz w:val="22"/>
          <w:szCs w:val="22"/>
        </w:rPr>
        <w:t xml:space="preserve">Maintain recruitment trackers and candidate databases</w:t>
      </w:r>
    </w:p>
    <w:p>
      <w:pPr>
        <w:pStyle w:val="ListParagraph"/>
        <w:numPr>
          <w:ilvl w:val="0"/>
          <w:numId w:val="1"/>
        </w:numPr>
        <w:spacing w:after="80" w:line="290"/>
      </w:pPr>
      <w:r>
        <w:rPr>
          <w:rFonts w:ascii="Calibri" w:cs="Calibri" w:eastAsia="Calibri" w:hAnsi="Calibri"/>
          <w:sz w:val="22"/>
          <w:szCs w:val="22"/>
        </w:rPr>
        <w:t xml:space="preserve">Manage offer roll-out and pre-joining follow-ups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Hiring Incentive (as per scheme)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Variable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Variable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3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Recruitment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relieving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Recruitment Executive</dc:title>
  <dc:subject>Free recruitment executive offer letter format in Word covering sourcing targets and candidate-data privacy, CTC breakup and notice period. Download and edit.</dc:subject>
  <dc:creator>BetterJobs.in</dc:creator>
  <cp:keywords>offer letter format for recruitment executive, recruitment executive offer letter word, recruitment executive offer letter sample, recruitment executive appointment offer letter, recruitment executive offer letter template india</cp:keywords>
  <dc:description>Free Offer Letter Format for Recruitment Executive template from BetterJobs.in — https://betterjobs.in/hr-templates/offer-letter-format-for-recruitment-executive/</dc:description>
  <cp:lastModifiedBy>Un-named</cp:lastModifiedBy>
  <cp:revision>1</cp:revision>
  <dcterms:created xsi:type="dcterms:W3CDTF">2026-10-05T18:02:38.002Z</dcterms:created>
  <dcterms:modified xsi:type="dcterms:W3CDTF">2026-10-05T18:02:38.002Z</dcterms:modified>
</cp:coreProperties>
</file>

<file path=docProps/custom.xml><?xml version="1.0" encoding="utf-8"?>
<Properties xmlns="http://schemas.openxmlformats.org/officeDocument/2006/custom-properties" xmlns:vt="http://schemas.openxmlformats.org/officeDocument/2006/docPropsVTypes"/>
</file>