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PROMOTION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provides a transparent, merit-based framework for promotions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so that capable employees can grow and leadership roles are filled from within wherever possible.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confirmed employees in grades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. Appointments to the leadership team are decided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Promotion: movement to a higher grade with greater responsibility.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Vacancy-based promotion: selection of an internal candidate for an open higher role.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In-role promotion: grade progression in the same function when the employee consistently performs at the next level.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Time in grade: continuous service in the current grade.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are eligible if they meet the minimum time in grade and rating criteria below and have no active written warning.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Open higher roles are posted internally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before external hiring, unless confidentiality requires otherwise.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Promotion is based on performance, demonstrated competencies for the next level, and business need.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On promotion, salary is revised as per the Salary Administration Policy.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Promoted employees serve a role probation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months; if expectations are not met after feedback and support, the employee may revert to the previous role and pay.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Promotions are effective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in the annual cycle, or from the date of appointment for vacancy-based promotions.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Minimum Time in 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Required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in last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cycles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in last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cycles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in last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cycles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 nominates the employee with a justification note and evidence of next-level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verifies eligibility.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panel of the skip-level manager, an HR representative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[another senior leader]</w:t>
      </w:r>
      <w:r>
        <w:rPr>
          <w:rFonts w:ascii="Calibri" w:cs="Calibri" w:eastAsia="Calibri" w:hAnsi="Calibri"/>
          <w:sz w:val="22"/>
          <w:szCs w:val="22"/>
        </w:rPr>
        <w:t xml:space="preserve"> interviews or reviews the candidate.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panel recommends;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[Authorised Signatory]</w:t>
      </w:r>
      <w:r>
        <w:rPr>
          <w:rFonts w:ascii="Calibri" w:cs="Calibri" w:eastAsia="Calibri" w:hAnsi="Calibri"/>
          <w:sz w:val="22"/>
          <w:szCs w:val="22"/>
        </w:rPr>
        <w:t xml:space="preserve"> approves.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issues a promotion letter stating the new designation, grade, CTC and effective date.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Unsuccessful nominees receive feedback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identify and develop talent, nominate fairly.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Panel: assess objectively and record reasons.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ensure consistency and equity, maintain records.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discuss career goals and build next-level skills.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Promotions announced without following this policy will not be processed. Any attempt to influence the panel improperly will be treated as misconduct.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the criteria annually after the promotion cycle.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 Policy</dc:title>
  <dc:subject>Free promotion policy in Word: eligibility, minimum time in grade, ratings, vacancy-based and in-role promotions, panel review and salary hike.</dc:subject>
  <dc:creator>BetterJobs.in</dc:creator>
  <cp:keywords>promotion policy, promotion policy template india, employee promotion policy in word, promotion criteria policy sample, internal promotion policy, promotion process policy format</cp:keywords>
  <dc:description>Free Promotion Policy template from BetterJobs.in — https://betterjobs.in/hr-templates/promotion-policy/</dc:description>
  <cp:lastModifiedBy>Un-named</cp:lastModifiedBy>
  <cp:revision>1</cp:revision>
  <dcterms:created xsi:type="dcterms:W3CDTF">2026-10-06T07:50:40.762Z</dcterms:created>
  <dcterms:modified xsi:type="dcterms:W3CDTF">2026-10-06T07:50:40.762Z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