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RECRUITMENT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Talent Acquisition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ensures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hires the right number of people, at the right cost, through fair and efficient sourcing channels, with every position approved in advance.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permanent, fixed-term and intern positions at all locations. Engagement of contract labour through vendors is covered under the vendor management process.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Manpower Requisition Form (MRF): the approved request to fill a position.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New position: a role not in the approved headcount plan.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Replacement position: a role vacated by resignation, transfer or termination.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Empanelled agency: a recruitment agency with a signed agreement with the company.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recruitment starts without an approved MRF.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Replacement positions within budget are approved by the Department Head and HR; new positions also need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vacancies in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 and above are posted internally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External sourcing follows this order unless urgent: employee referrals, job portals and careers page, campus, then empanelled agencies.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Agency fees must not exceed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% of annual fixed CTC and must carry a replacement guarantee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Job advertisements describe the role and requirements and do not state preferences based on gender, religion, caste or any other protected ground unless legally permitted.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company never charges candidates any fee at any stage.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Hiring manager raises the MRF with a job description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validates budget and grade; approvers sign off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Talent Acquisition prepares the sourcing plan and posts the role.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Shortlisted profiles are shared with the hiring manager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Selection follows the Recruitment &amp; Selection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Time-to-fill targets: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for junior roles,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for mid-level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for senior roles.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Position title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/ Replacement (name of employee replaced)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Budgeted CTC range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by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Hiring managers: plan headcount and define requirements.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Talent Acquisition: source, track and report hiring metrics.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Finance: confirm budget.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Head: approve agencies and policy exceptions.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Offers made without an approved MRF will not be honoured by payroll. Agency invoices for unapproved engagements will not be paid.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 along with the headcount plan.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Policy</dc:title>
  <dc:subject>Free recruitment policy in Word for Indian companies: manpower requisition, budget approval, sourcing channels, internal posting, agencies and hiring timelines.</dc:subject>
  <dc:creator>BetterJobs.in</dc:creator>
  <cp:keywords>recruitment policy, recruitment policy template india, recruitment policy in word, hiring policy for company sample, manpower requisition policy, recruitment process policy format</cp:keywords>
  <dc:description>Free Recruitment Policy template from BetterJobs.in — https://betterjobs.in/hr-templates/recruitment-policy/</dc:description>
  <cp:lastModifiedBy>Un-named</cp:lastModifiedBy>
  <cp:revision>1</cp:revision>
  <dcterms:created xsi:type="dcterms:W3CDTF">2026-10-05T19:03:34.036Z</dcterms:created>
  <dcterms:modified xsi:type="dcterms:W3CDTF">2026-10-05T19:03:34.036Z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