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REWARDS &amp; RECOGNITION DASHBOARD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/ Quarter 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Prepared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Headline Metrics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Metric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This 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Previous 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Trend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Employees recognised (% of headcount)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[Up / Down]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recognitions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[Up / Down]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Peer-to-peer share of recognitions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[Up / Down]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R&amp;R spend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[Up / Down]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Average days from nomination to award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[Up / Down]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Budget vs Spend by Department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Headcount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Budget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Spent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Utilisation 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% Recognised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Award Mix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Recognition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Count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Value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Thank-you notes / e-cards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–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Spot awards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 / quarterly awards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Long service awards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Insights and Actions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[Insight, e.g. Night shift at Plant 2 had no recognitions]</w:t>
      </w:r>
      <w:r>
        <w:rPr>
          <w:rFonts w:ascii="Calibri" w:cs="Calibri" w:eastAsia="Calibri" w:hAnsi="Calibri"/>
          <w:sz w:val="22"/>
          <w:szCs w:val="22"/>
        </w:rPr>
        <w:t xml:space="preserve"> – Action: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[Action]</w:t>
      </w:r>
      <w:r>
        <w:rPr>
          <w:rFonts w:ascii="Calibri" w:cs="Calibri" w:eastAsia="Calibri" w:hAnsi="Calibri"/>
          <w:sz w:val="22"/>
          <w:szCs w:val="22"/>
        </w:rPr>
        <w:t xml:space="preserve"> – Owner: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[Name]</w:t>
      </w:r>
      <w:r>
        <w:rPr>
          <w:rFonts w:ascii="Calibri" w:cs="Calibri" w:eastAsia="Calibri" w:hAnsi="Calibri"/>
          <w:sz w:val="22"/>
          <w:szCs w:val="22"/>
        </w:rPr>
        <w:t xml:space="preserve"> – By: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[Insight]</w:t>
      </w:r>
      <w:r>
        <w:rPr>
          <w:rFonts w:ascii="Calibri" w:cs="Calibri" w:eastAsia="Calibri" w:hAnsi="Calibri"/>
          <w:sz w:val="22"/>
          <w:szCs w:val="22"/>
        </w:rPr>
        <w:t xml:space="preserve"> – Action: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[Action]</w:t>
      </w:r>
      <w:r>
        <w:rPr>
          <w:rFonts w:ascii="Calibri" w:cs="Calibri" w:eastAsia="Calibri" w:hAnsi="Calibri"/>
          <w:sz w:val="22"/>
          <w:szCs w:val="22"/>
        </w:rPr>
        <w:t xml:space="preserve"> – Owner: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[Name]</w:t>
      </w:r>
      <w:r>
        <w:rPr>
          <w:rFonts w:ascii="Calibri" w:cs="Calibri" w:eastAsia="Calibri" w:hAnsi="Calibri"/>
          <w:sz w:val="22"/>
          <w:szCs w:val="22"/>
        </w:rPr>
        <w:t xml:space="preserve"> – By: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[Insight]</w:t>
      </w:r>
      <w:r>
        <w:rPr>
          <w:rFonts w:ascii="Calibri" w:cs="Calibri" w:eastAsia="Calibri" w:hAnsi="Calibri"/>
          <w:sz w:val="22"/>
          <w:szCs w:val="22"/>
        </w:rPr>
        <w:t xml:space="preserve"> – Action: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[Action]</w:t>
      </w:r>
      <w:r>
        <w:rPr>
          <w:rFonts w:ascii="Calibri" w:cs="Calibri" w:eastAsia="Calibri" w:hAnsi="Calibri"/>
          <w:sz w:val="22"/>
          <w:szCs w:val="22"/>
        </w:rPr>
        <w:t xml:space="preserve"> – Owner: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[Name]</w:t>
      </w:r>
      <w:r>
        <w:rPr>
          <w:rFonts w:ascii="Calibri" w:cs="Calibri" w:eastAsia="Calibri" w:hAnsi="Calibri"/>
          <w:sz w:val="22"/>
          <w:szCs w:val="22"/>
        </w:rPr>
        <w:t xml:space="preserve"> – By: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Head – Human Resources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Rewards Dashboard</dc:title>
  <dc:subject>Free rewards dashboard template in Word for monthly R&amp;R review: budget vs spend, reach, awards by type and department, value mix and actions. Edit for leaders.</dc:subject>
  <dc:creator>BetterJobs.in</dc:creator>
  <cp:keywords>rewards dashboard, r&amp;r dashboard template, rewards and recognition metrics, recognition dashboard for hr, rewards budget utilisation report</cp:keywords>
  <dc:description>Free Rewards Dashboard template from BetterJobs.in — https://betterjobs.in/hr-templates/rewards-dashboard/</dc:description>
  <cp:lastModifiedBy>Un-named</cp:lastModifiedBy>
  <cp:revision>1</cp:revision>
  <dcterms:created xsi:type="dcterms:W3CDTF">2026-10-05T19:59:58.461Z</dcterms:created>
  <dcterms:modified xsi:type="dcterms:W3CDTF">2026-10-05T19:59:58.461Z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