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ADMINISTRATION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 – Compensation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the method for fixing and revising individual salaries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so that pay is consistent within grades, linked to performance and within approved budgets.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permanent and fixed-term employees in grades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. Sales incentives and statutory bonus are covered by separate schemes.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 band: the approved annual CTC range for a grade.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Midpoint: the mid-value of the band, representing a fully competent employee.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Compa-ratio: an employee's CTC divided by the band midpoint.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Merit increase: an annual increase based on performance rating.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Minimum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Midpoint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Maximum CTC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New hires are placed between the band minimum and midpoint. Offers above midpoint need HR Head approval; offers above maximum need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standard structure is Basic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% of CTC, HRA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% of Basic, and the balance as special allowance and statutory contributions.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Annual merit increases are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follow the merit matrix approved for the year.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at or above band maximum receive a one-time payment instead of a base increase.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promotion, salary is increased by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% or to the minimum of the new band, whichever is higher.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Mid-year corrections are made only for documented market or equity gaps and require HR Head approval.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 below 0.9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0.9 to 1.1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Above 1.1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shares the increment budget and matrix with managers after appraisals close.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 propose increases within budget; HR checks band and equity.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Department Heads and HR Head approve; increment letters are issued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Payroll applies revised salaries with arrears if any.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maintain bands, benchmark annually and audit pay equity.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propose fair, evidence-based increases.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Finance: approve budgets and monitor cost.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keep salary information confidential.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Offers or increases made outside this policy without approval will not be processed. Deliberate disclosure of other employees' salary data is a breach of confidentiality.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Pay bands and the merit matrix are reviewed every year; the policy itself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Administration Policy</dc:title>
  <dc:subject>Free salary administration policy in Word: grade-wise pay bands, offer positioning, increments, promotion hikes, mid-year corrections and approvals for India.</dc:subject>
  <dc:creator>BetterJobs.in</dc:creator>
  <cp:keywords>salary administration policy, salary administration policy template, pay band policy india, salary fixation policy in word, increment policy sample, salary structure policy for company</cp:keywords>
  <dc:description>Free Salary Administration Policy template from BetterJobs.in — https://betterjobs.in/hr-templates/salary-administration-policy/</dc:description>
  <cp:lastModifiedBy>Un-named</cp:lastModifiedBy>
  <cp:revision>1</cp:revision>
  <dcterms:created xsi:type="dcterms:W3CDTF">2026-10-05T23:07:24.318Z</dcterms:created>
  <dcterms:modified xsi:type="dcterms:W3CDTF">2026-10-05T23:07:24.318Z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