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ARREARS STATEMENT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Revision Reference: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dated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[Effective 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Arrears Paid With: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Payroll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Month-wise Due versus Drawn (₹)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Paid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Basic 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Basic Drawn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HRA 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HRA Drawn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Due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Drawn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Gross Difference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Statutory Impact and Net Arrears (₹)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Gross Arrears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PF on Basic Arrears (12%)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ESI on Arrears (0.75%, if covered)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Tax Adjustment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TDS on Arrears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Arrears Payable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on Arrears (for deposit)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ESI on Arrears (for deposit)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Remarks: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LOP of 2 days in Month YYYY adjusted; HRA arrears computed at revised rate for metro location]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[Payroll Executive]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[Payroll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Arrears Statement</dc:title>
  <dc:subject>Free salary arrears statement in Word: month-wise due versus drawn table for Basic, HRA, allowances, PF and net arrears, with checker and approver sign-off.</dc:subject>
  <dc:creator>BetterJobs.in</dc:creator>
  <cp:keywords>salary arrears statement, arrears statement format, arrears calculation sheet, due and drawn statement format, salary arrears calculation format, arrears statement word</cp:keywords>
  <dc:description>Free Salary Arrears Statement template from BetterJobs.in — https://betterjobs.in/hr-templates/salary-arrears-statement/</dc:description>
  <cp:lastModifiedBy>Un-named</cp:lastModifiedBy>
  <cp:revision>1</cp:revision>
  <dcterms:created xsi:type="dcterms:W3CDTF">2026-10-05T17:58:26.275Z</dcterms:created>
  <dcterms:modified xsi:type="dcterms:W3CDTF">2026-10-05T17:58:26.275Z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