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GRADE STRUCTURE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Grade Chart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Typical Designations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Typical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 Scale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Period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Operator, Helper, Office Assistant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Executive, Associate, Engineer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Senior Executive, Senior Engineer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Assistant Manager, Team Lead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Manager, Senior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Grade-linked Entitlements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Travel Class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Hotel Limit (₹/night)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Reimbursement (₹/month)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Group Medical Cover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Limit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Guidelines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employee is assigned one grade, recorded in the appointment letter and HRMS.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Movement to a higher grade happens only through the promotion process.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 such as PF, ESI (where applicable) and gratuity apply to all eligible employees regardless of grade.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Grade entitlements are governed by the respective policies; in case of conflict, the policy document prevails.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Grade Structure</dc:title>
  <dc:subject>Free salary grade structure: grade codes, typical designations, pay scale, eligibility for allowances and benefits by grade. Ready to edit for your company.</dc:subject>
  <dc:creator>BetterJobs.in</dc:creator>
  <cp:keywords>salary grade structure, grade structure template, employee grade structure format, grade wise salary structure india, designation grade chart, company grading structure</cp:keywords>
  <dc:description>Free Salary Grade Structure template from BetterJobs.in — https://betterjobs.in/hr-templates/salary-grade-structure/</dc:description>
  <cp:lastModifiedBy>Un-named</cp:lastModifiedBy>
  <cp:revision>1</cp:revision>
  <dcterms:created xsi:type="dcterms:W3CDTF">2026-10-05T19:58:50.562Z</dcterms:created>
  <dcterms:modified xsi:type="dcterms:W3CDTF">2026-10-05T19:58:50.562Z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