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SALARY STRUCTURE / CTC ANNEXURE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 / Grade: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 </w:t>
            </w:r>
            <w:r>
              <w:rPr>
                <w:rFonts w:ascii="Calibri" w:cs="Calibri" w:eastAsia="Calibri" w:hAnsi="Calibri"/>
                <w:sz w:val="22"/>
                <w:szCs w:val="22"/>
                <w:highlight w:val="yellow"/>
              </w:rPr>
              <w:t xml:space="preserve">[Grade]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Work 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A. Fixed Pay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Notes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of CTC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Tax exemption as per rules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Balancing component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Fixed Gross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B. Flexible Benefit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Notes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Internet / WFH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Against bills, if applicable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Meal Benefit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As per policy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Leave Travel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Claim as per rules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Flexi Benefits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C. Employer Contributions and Benefits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Notes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12% of basic, as per PF rules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Payable after 5 years' continuous service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Group Health Insurance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Premium as per policy</w:t>
            </w:r>
          </w:p>
        </w:tc>
      </w:tr>
    </w:tbl>
    <w:p/>
    <w:p>
      <w:pPr>
        <w:pStyle w:val="Heading2"/>
        <w:spacing w:after="100" w:before="240"/>
      </w:pPr>
      <w:r>
        <w:rPr>
          <w:rFonts w:ascii="Calibri" w:cs="Calibri" w:eastAsia="Calibri" w:hAnsi="Calibri"/>
          <w:b/>
          <w:bCs/>
          <w:color w:val="0B1B3F"/>
          <w:sz w:val="24"/>
          <w:szCs w:val="24"/>
        </w:rPr>
        <w:t xml:space="preserve">D. Variable and Other Pay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Notes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Target Variable Pay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Based on performance, paid </w:t>
            </w:r>
            <w:r>
              <w:rPr>
                <w:rFonts w:ascii="Calibri" w:cs="Calibri" w:eastAsia="Calibri" w:hAnsi="Calibri"/>
                <w:b w:val="false"/>
                <w:bCs w:val="false"/>
                <w:sz w:val="20"/>
                <w:szCs w:val="20"/>
                <w:highlight w:val="yellow"/>
              </w:rPr>
              <w:t xml:space="preserve">[quarterly / annually]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Shift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r>
              <w:rPr>
                <w:rFonts w:ascii="Calibri" w:cs="Calibri" w:eastAsia="Calibri" w:hAnsi="Calibri"/>
                <w:b w:val="false"/>
                <w:bCs w:val="false"/>
                <w:sz w:val="20"/>
                <w:szCs w:val="20"/>
              </w:rPr>
              <w:t xml:space="preserve"> per shift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Eligible shifts only, outside CTC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ESOP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As per grant letter, if any</w:t>
            </w:r>
          </w:p>
        </w:tc>
      </w:tr>
    </w:tbl>
    <w:p/>
    <w:p>
      <w:pPr>
        <w:pStyle w:val="Heading2"/>
        <w:spacing w:after="100" w:before="240"/>
      </w:pPr>
      <w:r>
        <w:rPr>
          <w:rFonts w:ascii="Calibri" w:cs="Calibri" w:eastAsia="Calibri" w:hAnsi="Calibri"/>
          <w:b/>
          <w:bCs/>
          <w:color w:val="0B1B3F"/>
          <w:sz w:val="24"/>
          <w:szCs w:val="24"/>
        </w:rPr>
        <w:t xml:space="preserve">E. Total CTC and Estimated In-hand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CTC (A + B + C + 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Employee PF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Professional Tax</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Income Tax (TDS, estimated)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Estimated Monthly In-hand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r>
    </w:tbl>
    <w:p/>
    <w:p>
      <w:pPr>
        <w:spacing w:after="160" w:line="300"/>
      </w:pPr>
      <w:r>
        <w:rPr>
          <w:rFonts w:ascii="Calibri" w:cs="Calibri" w:eastAsia="Calibri" w:hAnsi="Calibri"/>
          <w:sz w:val="22"/>
          <w:szCs w:val="22"/>
        </w:rPr>
        <w:t xml:space="preserve">Notes: Income tax depends on the tax regime chosen and declarations submitted. Variable pay and shift allowance are not guaranteed and depend on eligibility. Components may be restructured to comply with law, without reducing total CTC.</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Salary Structure Format for IT Company</dc:title>
  <dc:subject>IT salary structure format in Word: CTC to in-hand breakup with basic, HRA, flexi pay, PF, gratuity, variable pay, shift allowance and tax notes. Free sheet.</dc:subject>
  <dc:creator>BetterJobs.in</dc:creator>
  <cp:keywords>salary structure format for it company, it company ctc breakup format, software engineer salary structure, ctc to in hand salary format, salary breakup template india</cp:keywords>
  <dc:description>Free Salary Structure Format for IT Company template from BetterJobs.in — https://betterjobs.in/hr-templates/salary-structure-format-for-it-company/</dc:description>
  <cp:lastModifiedBy>Un-named</cp:lastModifiedBy>
  <cp:revision>1</cp:revision>
  <dcterms:created xsi:type="dcterms:W3CDTF">2026-10-05T18:00:04.286Z</dcterms:created>
  <dcterms:modified xsi:type="dcterms:W3CDTF">2026-10-05T18:00:04.286Z</dcterms:modified>
</cp:coreProperties>
</file>

<file path=docProps/custom.xml><?xml version="1.0" encoding="utf-8"?>
<Properties xmlns="http://schemas.openxmlformats.org/officeDocument/2006/custom-properties" xmlns:vt="http://schemas.openxmlformats.org/officeDocument/2006/docPropsVTypes"/>
</file>