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JOB DESCRIPTION – SENIOR ACCOUNTANT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Title: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Senior Accountant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Finance &amp; Accounts</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Reports To: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Finance Manager / Chief Financial Officer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Location: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Employment Type: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Full-time, Permanent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Experience: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5–8 years, with at least 2 years supervising a team</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Job Code: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About </w:t>
      </w: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w:t>
      </w:r>
      <w:r>
        <w:rPr>
          <w:rFonts w:ascii="Calibri" w:cs="Calibri" w:eastAsia="Calibri" w:hAnsi="Calibri"/>
          <w:sz w:val="22"/>
          <w:szCs w:val="22"/>
          <w:highlight w:val="yellow"/>
        </w:rPr>
        <w:t xml:space="preserve">[one-line description of your business, products/services and team size]</w:t>
      </w:r>
      <w:r>
        <w:rPr>
          <w:rFonts w:ascii="Calibri" w:cs="Calibri" w:eastAsia="Calibri" w:hAnsi="Calibri"/>
          <w:sz w:val="22"/>
          <w:szCs w:val="22"/>
        </w:rPr>
        <w:t xml:space="preserve">. Office address: </w:t>
      </w:r>
      <w:r>
        <w:rPr>
          <w:rFonts w:ascii="Calibri" w:cs="Calibri" w:eastAsia="Calibri" w:hAnsi="Calibri"/>
          <w:sz w:val="22"/>
          <w:szCs w:val="22"/>
          <w:highlight w:val="yellow"/>
        </w:rPr>
        <w:t xml:space="preserve">[Company Address]</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Job Summary</w:t>
      </w:r>
    </w:p>
    <w:p>
      <w:pPr>
        <w:spacing w:after="160" w:line="300"/>
      </w:pPr>
      <w:r>
        <w:rPr>
          <w:rFonts w:ascii="Calibri" w:cs="Calibri" w:eastAsia="Calibri" w:hAnsi="Calibri"/>
          <w:sz w:val="22"/>
          <w:szCs w:val="22"/>
        </w:rPr>
        <w:t xml:space="preserve">The Senior Accountant will own the accuracy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's books, lead month-end and year-end finalisation, ensure GST, TDS and other statutory compliances are met on time, coordinate statutory and internal audits, and supervise a team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accountants.</w:t>
      </w:r>
    </w:p>
    <w:p>
      <w:pPr>
        <w:pStyle w:val="Heading2"/>
        <w:spacing w:after="100" w:before="240"/>
      </w:pPr>
      <w:r>
        <w:rPr>
          <w:rFonts w:ascii="Calibri" w:cs="Calibri" w:eastAsia="Calibri" w:hAnsi="Calibri"/>
          <w:b/>
          <w:bCs/>
          <w:color w:val="0B1B3F"/>
          <w:sz w:val="24"/>
          <w:szCs w:val="24"/>
        </w:rPr>
        <w:t xml:space="preserve">Key Responsibilities</w:t>
      </w:r>
    </w:p>
    <w:p>
      <w:pPr>
        <w:pStyle w:val="ListParagraph"/>
        <w:numPr>
          <w:ilvl w:val="0"/>
          <w:numId w:val="2"/>
        </w:numPr>
        <w:spacing w:after="80" w:line="290"/>
      </w:pPr>
      <w:r>
        <w:rPr>
          <w:rFonts w:ascii="Calibri" w:cs="Calibri" w:eastAsia="Calibri" w:hAnsi="Calibri"/>
          <w:sz w:val="22"/>
          <w:szCs w:val="22"/>
        </w:rPr>
        <w:t xml:space="preserve">Review vouchers, ledgers and reconciliations prepared by junior accountants</w:t>
      </w:r>
    </w:p>
    <w:p>
      <w:pPr>
        <w:pStyle w:val="ListParagraph"/>
        <w:numPr>
          <w:ilvl w:val="0"/>
          <w:numId w:val="2"/>
        </w:numPr>
        <w:spacing w:after="80" w:line="290"/>
      </w:pPr>
      <w:r>
        <w:rPr>
          <w:rFonts w:ascii="Calibri" w:cs="Calibri" w:eastAsia="Calibri" w:hAnsi="Calibri"/>
          <w:sz w:val="22"/>
          <w:szCs w:val="22"/>
        </w:rPr>
        <w:t xml:space="preserve">Lead month-end closing including accruals, prepaid expenses and provisions</w:t>
      </w:r>
    </w:p>
    <w:p>
      <w:pPr>
        <w:pStyle w:val="ListParagraph"/>
        <w:numPr>
          <w:ilvl w:val="0"/>
          <w:numId w:val="2"/>
        </w:numPr>
        <w:spacing w:after="80" w:line="290"/>
      </w:pPr>
      <w:r>
        <w:rPr>
          <w:rFonts w:ascii="Calibri" w:cs="Calibri" w:eastAsia="Calibri" w:hAnsi="Calibri"/>
          <w:sz w:val="22"/>
          <w:szCs w:val="22"/>
        </w:rPr>
        <w:t xml:space="preserve">Finalise annual accounts and prepare schedules for the Balance Sheet and P&amp;L</w:t>
      </w:r>
    </w:p>
    <w:p>
      <w:pPr>
        <w:pStyle w:val="ListParagraph"/>
        <w:numPr>
          <w:ilvl w:val="0"/>
          <w:numId w:val="2"/>
        </w:numPr>
        <w:spacing w:after="80" w:line="290"/>
      </w:pPr>
      <w:r>
        <w:rPr>
          <w:rFonts w:ascii="Calibri" w:cs="Calibri" w:eastAsia="Calibri" w:hAnsi="Calibri"/>
          <w:sz w:val="22"/>
          <w:szCs w:val="22"/>
        </w:rPr>
        <w:t xml:space="preserve">Ensure timely filing of GST returns, TDS returns and annual GST reconciliation</w:t>
      </w:r>
    </w:p>
    <w:p>
      <w:pPr>
        <w:pStyle w:val="ListParagraph"/>
        <w:numPr>
          <w:ilvl w:val="0"/>
          <w:numId w:val="2"/>
        </w:numPr>
        <w:spacing w:after="80" w:line="290"/>
      </w:pPr>
      <w:r>
        <w:rPr>
          <w:rFonts w:ascii="Calibri" w:cs="Calibri" w:eastAsia="Calibri" w:hAnsi="Calibri"/>
          <w:sz w:val="22"/>
          <w:szCs w:val="22"/>
        </w:rPr>
        <w:t xml:space="preserve">Coordinate statutory, tax and internal audits and close audit observations</w:t>
      </w:r>
    </w:p>
    <w:p>
      <w:pPr>
        <w:pStyle w:val="ListParagraph"/>
        <w:numPr>
          <w:ilvl w:val="0"/>
          <w:numId w:val="2"/>
        </w:numPr>
        <w:spacing w:after="80" w:line="290"/>
      </w:pPr>
      <w:r>
        <w:rPr>
          <w:rFonts w:ascii="Calibri" w:cs="Calibri" w:eastAsia="Calibri" w:hAnsi="Calibri"/>
          <w:sz w:val="22"/>
          <w:szCs w:val="22"/>
        </w:rPr>
        <w:t xml:space="preserve">Prepare monthly MIS reports on revenue, expenses, receivables and payables</w:t>
      </w:r>
    </w:p>
    <w:p>
      <w:pPr>
        <w:pStyle w:val="ListParagraph"/>
        <w:numPr>
          <w:ilvl w:val="0"/>
          <w:numId w:val="2"/>
        </w:numPr>
        <w:spacing w:after="80" w:line="290"/>
      </w:pPr>
      <w:r>
        <w:rPr>
          <w:rFonts w:ascii="Calibri" w:cs="Calibri" w:eastAsia="Calibri" w:hAnsi="Calibri"/>
          <w:sz w:val="22"/>
          <w:szCs w:val="22"/>
        </w:rPr>
        <w:t xml:space="preserve">Oversee vendor payment runs and treasury cash position</w:t>
      </w:r>
    </w:p>
    <w:p>
      <w:pPr>
        <w:pStyle w:val="ListParagraph"/>
        <w:numPr>
          <w:ilvl w:val="0"/>
          <w:numId w:val="2"/>
        </w:numPr>
        <w:spacing w:after="80" w:line="290"/>
      </w:pPr>
      <w:r>
        <w:rPr>
          <w:rFonts w:ascii="Calibri" w:cs="Calibri" w:eastAsia="Calibri" w:hAnsi="Calibri"/>
          <w:sz w:val="22"/>
          <w:szCs w:val="22"/>
        </w:rPr>
        <w:t xml:space="preserve">Maintain inter-company and branch reconciliations</w:t>
      </w:r>
    </w:p>
    <w:p>
      <w:pPr>
        <w:pStyle w:val="ListParagraph"/>
        <w:numPr>
          <w:ilvl w:val="0"/>
          <w:numId w:val="2"/>
        </w:numPr>
        <w:spacing w:after="80" w:line="290"/>
      </w:pPr>
      <w:r>
        <w:rPr>
          <w:rFonts w:ascii="Calibri" w:cs="Calibri" w:eastAsia="Calibri" w:hAnsi="Calibri"/>
          <w:sz w:val="22"/>
          <w:szCs w:val="22"/>
        </w:rPr>
        <w:t xml:space="preserve">Implement and document accounting controls and SOPs</w:t>
      </w:r>
    </w:p>
    <w:p>
      <w:pPr>
        <w:pStyle w:val="ListParagraph"/>
        <w:numPr>
          <w:ilvl w:val="0"/>
          <w:numId w:val="2"/>
        </w:numPr>
        <w:spacing w:after="80" w:line="290"/>
      </w:pPr>
      <w:r>
        <w:rPr>
          <w:rFonts w:ascii="Calibri" w:cs="Calibri" w:eastAsia="Calibri" w:hAnsi="Calibri"/>
          <w:sz w:val="22"/>
          <w:szCs w:val="22"/>
        </w:rPr>
        <w:t xml:space="preserve">Train and allocate work to junior accountants and accounts executives</w:t>
      </w:r>
    </w:p>
    <w:p>
      <w:pPr>
        <w:pStyle w:val="ListParagraph"/>
        <w:numPr>
          <w:ilvl w:val="0"/>
          <w:numId w:val="2"/>
        </w:numPr>
        <w:spacing w:after="80" w:line="290"/>
      </w:pPr>
      <w:r>
        <w:rPr>
          <w:rFonts w:ascii="Calibri" w:cs="Calibri" w:eastAsia="Calibri" w:hAnsi="Calibri"/>
          <w:sz w:val="22"/>
          <w:szCs w:val="22"/>
        </w:rPr>
        <w:t xml:space="preserve">Support budgeting and variance analysis for the finance manager</w:t>
      </w:r>
    </w:p>
    <w:p>
      <w:pPr>
        <w:pStyle w:val="Heading2"/>
        <w:spacing w:after="100" w:before="240"/>
      </w:pPr>
      <w:r>
        <w:rPr>
          <w:rFonts w:ascii="Calibri" w:cs="Calibri" w:eastAsia="Calibri" w:hAnsi="Calibri"/>
          <w:b/>
          <w:bCs/>
          <w:color w:val="0B1B3F"/>
          <w:sz w:val="24"/>
          <w:szCs w:val="24"/>
        </w:rPr>
        <w:t xml:space="preserve">Required Skills</w:t>
      </w:r>
    </w:p>
    <w:p>
      <w:pPr>
        <w:pStyle w:val="ListParagraph"/>
        <w:numPr>
          <w:ilvl w:val="0"/>
          <w:numId w:val="1"/>
        </w:numPr>
        <w:spacing w:after="80" w:line="290"/>
      </w:pPr>
      <w:r>
        <w:rPr>
          <w:rFonts w:ascii="Calibri" w:cs="Calibri" w:eastAsia="Calibri" w:hAnsi="Calibri"/>
          <w:sz w:val="22"/>
          <w:szCs w:val="22"/>
        </w:rPr>
        <w:t xml:space="preserve">Expertise in finalisation of accounts as per Indian accounting standards</w:t>
      </w:r>
    </w:p>
    <w:p>
      <w:pPr>
        <w:pStyle w:val="ListParagraph"/>
        <w:numPr>
          <w:ilvl w:val="0"/>
          <w:numId w:val="1"/>
        </w:numPr>
        <w:spacing w:after="80" w:line="290"/>
      </w:pPr>
      <w:r>
        <w:rPr>
          <w:rFonts w:ascii="Calibri" w:cs="Calibri" w:eastAsia="Calibri" w:hAnsi="Calibri"/>
          <w:sz w:val="22"/>
          <w:szCs w:val="22"/>
        </w:rPr>
        <w:t xml:space="preserve">Thorough knowledge of GST, TDS, and audit requirements</w:t>
      </w:r>
    </w:p>
    <w:p>
      <w:pPr>
        <w:pStyle w:val="ListParagraph"/>
        <w:numPr>
          <w:ilvl w:val="0"/>
          <w:numId w:val="1"/>
        </w:numPr>
        <w:spacing w:after="80" w:line="290"/>
      </w:pPr>
      <w:r>
        <w:rPr>
          <w:rFonts w:ascii="Calibri" w:cs="Calibri" w:eastAsia="Calibri" w:hAnsi="Calibri"/>
          <w:sz w:val="22"/>
          <w:szCs w:val="22"/>
        </w:rPr>
        <w:t xml:space="preserve">Tally Prime / SAP / Oracle with advanced Excel</w:t>
      </w:r>
    </w:p>
    <w:p>
      <w:pPr>
        <w:pStyle w:val="ListParagraph"/>
        <w:numPr>
          <w:ilvl w:val="0"/>
          <w:numId w:val="1"/>
        </w:numPr>
        <w:spacing w:after="80" w:line="290"/>
      </w:pPr>
      <w:r>
        <w:rPr>
          <w:rFonts w:ascii="Calibri" w:cs="Calibri" w:eastAsia="Calibri" w:hAnsi="Calibri"/>
          <w:sz w:val="22"/>
          <w:szCs w:val="22"/>
        </w:rPr>
        <w:t xml:space="preserve">People supervision and review skills</w:t>
      </w:r>
    </w:p>
    <w:p>
      <w:pPr>
        <w:pStyle w:val="ListParagraph"/>
        <w:numPr>
          <w:ilvl w:val="0"/>
          <w:numId w:val="1"/>
        </w:numPr>
        <w:spacing w:after="80" w:line="290"/>
      </w:pPr>
      <w:r>
        <w:rPr>
          <w:rFonts w:ascii="Calibri" w:cs="Calibri" w:eastAsia="Calibri" w:hAnsi="Calibri"/>
          <w:sz w:val="22"/>
          <w:szCs w:val="22"/>
        </w:rPr>
        <w:t xml:space="preserve">Clear communication with auditors and management</w:t>
      </w:r>
    </w:p>
    <w:p>
      <w:pPr>
        <w:pStyle w:val="Heading2"/>
        <w:spacing w:after="100" w:before="240"/>
      </w:pPr>
      <w:r>
        <w:rPr>
          <w:rFonts w:ascii="Calibri" w:cs="Calibri" w:eastAsia="Calibri" w:hAnsi="Calibri"/>
          <w:b/>
          <w:bCs/>
          <w:color w:val="0B1B3F"/>
          <w:sz w:val="24"/>
          <w:szCs w:val="24"/>
        </w:rPr>
        <w:t xml:space="preserve">Qualifications &amp; Experience</w:t>
      </w:r>
    </w:p>
    <w:p>
      <w:pPr>
        <w:pStyle w:val="ListParagraph"/>
        <w:numPr>
          <w:ilvl w:val="0"/>
          <w:numId w:val="1"/>
        </w:numPr>
        <w:spacing w:after="80" w:line="290"/>
      </w:pPr>
      <w:r>
        <w:rPr>
          <w:rFonts w:ascii="Calibri" w:cs="Calibri" w:eastAsia="Calibri" w:hAnsi="Calibri"/>
          <w:sz w:val="22"/>
          <w:szCs w:val="22"/>
        </w:rPr>
        <w:t xml:space="preserve">B.Com / M.Com; CA Inter or CMA Inter preferred</w:t>
      </w:r>
    </w:p>
    <w:p>
      <w:pPr>
        <w:pStyle w:val="ListParagraph"/>
        <w:numPr>
          <w:ilvl w:val="0"/>
          <w:numId w:val="1"/>
        </w:numPr>
        <w:spacing w:after="80" w:line="290"/>
      </w:pPr>
      <w:r>
        <w:rPr>
          <w:rFonts w:ascii="Calibri" w:cs="Calibri" w:eastAsia="Calibri" w:hAnsi="Calibri"/>
          <w:sz w:val="22"/>
          <w:szCs w:val="22"/>
        </w:rPr>
        <w:t xml:space="preserve">5–8 years of accounting experience with at least 2 years in a senior role</w:t>
      </w:r>
    </w:p>
    <w:p>
      <w:pPr>
        <w:pStyle w:val="ListParagraph"/>
        <w:numPr>
          <w:ilvl w:val="0"/>
          <w:numId w:val="1"/>
        </w:numPr>
        <w:spacing w:after="80" w:line="290"/>
      </w:pPr>
      <w:r>
        <w:rPr>
          <w:rFonts w:ascii="Calibri" w:cs="Calibri" w:eastAsia="Calibri" w:hAnsi="Calibri"/>
          <w:sz w:val="22"/>
          <w:szCs w:val="22"/>
        </w:rPr>
        <w:t xml:space="preserve">Hands-on experience handling statutory audits</w:t>
      </w:r>
    </w:p>
    <w:p>
      <w:pPr>
        <w:pStyle w:val="Heading2"/>
        <w:spacing w:after="100" w:before="240"/>
      </w:pPr>
      <w:r>
        <w:rPr>
          <w:rFonts w:ascii="Calibri" w:cs="Calibri" w:eastAsia="Calibri" w:hAnsi="Calibri"/>
          <w:b/>
          <w:bCs/>
          <w:color w:val="0B1B3F"/>
          <w:sz w:val="24"/>
          <w:szCs w:val="24"/>
        </w:rPr>
        <w:t xml:space="preserve">Preferred Skills (Good to Have)</w:t>
      </w:r>
    </w:p>
    <w:p>
      <w:pPr>
        <w:pStyle w:val="ListParagraph"/>
        <w:numPr>
          <w:ilvl w:val="0"/>
          <w:numId w:val="1"/>
        </w:numPr>
        <w:spacing w:after="80" w:line="290"/>
      </w:pPr>
      <w:r>
        <w:rPr>
          <w:rFonts w:ascii="Calibri" w:cs="Calibri" w:eastAsia="Calibri" w:hAnsi="Calibri"/>
          <w:sz w:val="22"/>
          <w:szCs w:val="22"/>
        </w:rPr>
        <w:t xml:space="preserve">Knowledge of Ind AS</w:t>
      </w:r>
    </w:p>
    <w:p>
      <w:pPr>
        <w:pStyle w:val="ListParagraph"/>
        <w:numPr>
          <w:ilvl w:val="0"/>
          <w:numId w:val="1"/>
        </w:numPr>
        <w:spacing w:after="80" w:line="290"/>
      </w:pPr>
      <w:r>
        <w:rPr>
          <w:rFonts w:ascii="Calibri" w:cs="Calibri" w:eastAsia="Calibri" w:hAnsi="Calibri"/>
          <w:sz w:val="22"/>
          <w:szCs w:val="22"/>
        </w:rPr>
        <w:t xml:space="preserve">ERP implementation exposure</w:t>
      </w:r>
    </w:p>
    <w:p>
      <w:pPr>
        <w:pStyle w:val="ListParagraph"/>
        <w:numPr>
          <w:ilvl w:val="0"/>
          <w:numId w:val="1"/>
        </w:numPr>
        <w:spacing w:after="80" w:line="290"/>
      </w:pPr>
      <w:r>
        <w:rPr>
          <w:rFonts w:ascii="Calibri" w:cs="Calibri" w:eastAsia="Calibri" w:hAnsi="Calibri"/>
          <w:sz w:val="22"/>
          <w:szCs w:val="22"/>
        </w:rPr>
        <w:t xml:space="preserve">Experience with multi-location or multi-GSTIN businesses</w:t>
      </w:r>
    </w:p>
    <w:p>
      <w:pPr>
        <w:pStyle w:val="Heading2"/>
        <w:spacing w:after="100" w:before="240"/>
      </w:pPr>
      <w:r>
        <w:rPr>
          <w:rFonts w:ascii="Calibri" w:cs="Calibri" w:eastAsia="Calibri" w:hAnsi="Calibri"/>
          <w:b/>
          <w:bCs/>
          <w:color w:val="0B1B3F"/>
          <w:sz w:val="24"/>
          <w:szCs w:val="24"/>
        </w:rPr>
        <w:t xml:space="preserve">Key Performance Indicators (KPIs)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KPI</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Target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Frequency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accounts finalised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By </w:t>
            </w:r>
            <w:r>
              <w:rPr>
                <w:rFonts w:ascii="Calibri" w:cs="Calibri" w:eastAsia="Calibri" w:hAnsi="Calibri"/>
                <w:b w:val="false"/>
                <w:bCs w:val="false"/>
                <w:sz w:val="20"/>
                <w:szCs w:val="20"/>
                <w:highlight w:val="yellow"/>
              </w:rPr>
              <w:t xml:space="preserve">[Date]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 MIS delivered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By </w:t>
            </w:r>
            <w:r>
              <w:rPr>
                <w:rFonts w:ascii="Calibri" w:cs="Calibri" w:eastAsia="Calibri" w:hAnsi="Calibri"/>
                <w:b w:val="false"/>
                <w:bCs w:val="false"/>
                <w:sz w:val="20"/>
                <w:szCs w:val="20"/>
                <w:highlight w:val="yellow"/>
              </w:rPr>
              <w:t xml:space="preserve">[Day]</w:t>
            </w:r>
            <w:r>
              <w:rPr>
                <w:rFonts w:ascii="Calibri" w:cs="Calibri" w:eastAsia="Calibri" w:hAnsi="Calibri"/>
                <w:b w:val="false"/>
                <w:bCs w:val="false"/>
                <w:sz w:val="20"/>
                <w:szCs w:val="20"/>
              </w:rPr>
              <w:t xml:space="preserve"> of month</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Statutory due dates met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100%</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Audit observations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Fewer than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repeat points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Annually</w:t>
            </w:r>
          </w:p>
        </w:tc>
      </w:tr>
    </w:tbl>
    <w:p/>
    <w:p>
      <w:pPr>
        <w:pStyle w:val="Heading2"/>
        <w:spacing w:after="100" w:before="240"/>
      </w:pPr>
      <w:r>
        <w:rPr>
          <w:rFonts w:ascii="Calibri" w:cs="Calibri" w:eastAsia="Calibri" w:hAnsi="Calibri"/>
          <w:b/>
          <w:bCs/>
          <w:color w:val="0B1B3F"/>
          <w:sz w:val="24"/>
          <w:szCs w:val="24"/>
        </w:rPr>
        <w:t xml:space="preserve">Salary Range</w:t>
      </w:r>
    </w:p>
    <w:p>
      <w:pPr>
        <w:spacing w:after="160" w:line="300"/>
      </w:pPr>
      <w:r>
        <w:rPr>
          <w:rFonts w:ascii="Calibri" w:cs="Calibri" w:eastAsia="Calibri" w:hAnsi="Calibri"/>
          <w:sz w:val="22"/>
          <w:szCs w:val="22"/>
        </w:rPr>
        <w:t xml:space="preserve">₹</w:t>
      </w:r>
      <w:r>
        <w:rPr>
          <w:rFonts w:ascii="Calibri" w:cs="Calibri" w:eastAsia="Calibri" w:hAnsi="Calibri"/>
          <w:sz w:val="22"/>
          <w:szCs w:val="22"/>
          <w:highlight w:val="yellow"/>
        </w:rPr>
        <w:t xml:space="preserve">[Minimum CTC]</w:t>
      </w:r>
      <w:r>
        <w:rPr>
          <w:rFonts w:ascii="Calibri" w:cs="Calibri" w:eastAsia="Calibri" w:hAnsi="Calibri"/>
          <w:sz w:val="22"/>
          <w:szCs w:val="22"/>
        </w:rPr>
        <w:t xml:space="preserve"> – ₹</w:t>
      </w:r>
      <w:r>
        <w:rPr>
          <w:rFonts w:ascii="Calibri" w:cs="Calibri" w:eastAsia="Calibri" w:hAnsi="Calibri"/>
          <w:sz w:val="22"/>
          <w:szCs w:val="22"/>
          <w:highlight w:val="yellow"/>
        </w:rPr>
        <w:t xml:space="preserve">[Maximum CTC]</w:t>
      </w:r>
      <w:r>
        <w:rPr>
          <w:rFonts w:ascii="Calibri" w:cs="Calibri" w:eastAsia="Calibri" w:hAnsi="Calibri"/>
          <w:sz w:val="22"/>
          <w:szCs w:val="22"/>
        </w:rPr>
        <w:t xml:space="preserve"> per annum (CTC), depending on experience and skills. Final offer will show the fixed and variable split and approximate in-hand salary.</w:t>
      </w:r>
    </w:p>
    <w:p>
      <w:pPr>
        <w:pStyle w:val="Heading2"/>
        <w:spacing w:after="100" w:before="240"/>
      </w:pPr>
      <w:r>
        <w:rPr>
          <w:rFonts w:ascii="Calibri" w:cs="Calibri" w:eastAsia="Calibri" w:hAnsi="Calibri"/>
          <w:b/>
          <w:bCs/>
          <w:color w:val="0B1B3F"/>
          <w:sz w:val="24"/>
          <w:szCs w:val="24"/>
        </w:rPr>
        <w:t xml:space="preserve">Benefits</w:t>
      </w:r>
    </w:p>
    <w:p>
      <w:pPr>
        <w:pStyle w:val="ListParagraph"/>
        <w:numPr>
          <w:ilvl w:val="0"/>
          <w:numId w:val="1"/>
        </w:numPr>
        <w:spacing w:after="80" w:line="290"/>
      </w:pPr>
      <w:r>
        <w:rPr>
          <w:rFonts w:ascii="Calibri" w:cs="Calibri" w:eastAsia="Calibri" w:hAnsi="Calibri"/>
          <w:sz w:val="22"/>
          <w:szCs w:val="22"/>
        </w:rPr>
        <w:t xml:space="preserve">Provident Fund (EPF) and ESI as applicable, gratuity as per law</w:t>
      </w:r>
    </w:p>
    <w:p>
      <w:pPr>
        <w:pStyle w:val="ListParagraph"/>
        <w:numPr>
          <w:ilvl w:val="0"/>
          <w:numId w:val="1"/>
        </w:numPr>
        <w:spacing w:after="80" w:line="290"/>
      </w:pP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of paid leave plus public holidays as per company policy</w:t>
      </w:r>
    </w:p>
    <w:p>
      <w:pPr>
        <w:pStyle w:val="ListParagraph"/>
        <w:numPr>
          <w:ilvl w:val="0"/>
          <w:numId w:val="1"/>
        </w:numPr>
        <w:spacing w:after="80" w:line="290"/>
      </w:pPr>
      <w:r>
        <w:rPr>
          <w:rFonts w:ascii="Calibri" w:cs="Calibri" w:eastAsia="Calibri" w:hAnsi="Calibri"/>
          <w:sz w:val="22"/>
          <w:szCs w:val="22"/>
          <w:highlight w:val="yellow"/>
        </w:rPr>
        <w:t xml:space="preserve">[Health insurance / group mediclaim cover]</w:t>
      </w:r>
    </w:p>
    <w:p>
      <w:pPr>
        <w:pStyle w:val="ListParagraph"/>
        <w:numPr>
          <w:ilvl w:val="0"/>
          <w:numId w:val="1"/>
        </w:numPr>
        <w:spacing w:after="80" w:line="290"/>
      </w:pPr>
      <w:r>
        <w:rPr>
          <w:rFonts w:ascii="Calibri" w:cs="Calibri" w:eastAsia="Calibri" w:hAnsi="Calibri"/>
          <w:sz w:val="22"/>
          <w:szCs w:val="22"/>
        </w:rPr>
        <w:t xml:space="preserve">Annual performance bonus as per policy</w:t>
      </w:r>
    </w:p>
    <w:p>
      <w:pPr>
        <w:pStyle w:val="Heading2"/>
        <w:spacing w:after="100" w:before="240"/>
      </w:pPr>
      <w:r>
        <w:rPr>
          <w:rFonts w:ascii="Calibri" w:cs="Calibri" w:eastAsia="Calibri" w:hAnsi="Calibri"/>
          <w:b/>
          <w:bCs/>
          <w:color w:val="0B1B3F"/>
          <w:sz w:val="24"/>
          <w:szCs w:val="24"/>
        </w:rPr>
        <w:t xml:space="preserve">How to Apply</w:t>
      </w:r>
    </w:p>
    <w:p>
      <w:pPr>
        <w:spacing w:after="160" w:line="300"/>
      </w:pPr>
      <w:r>
        <w:rPr>
          <w:rFonts w:ascii="Calibri" w:cs="Calibri" w:eastAsia="Calibri" w:hAnsi="Calibri"/>
          <w:sz w:val="22"/>
          <w:szCs w:val="22"/>
        </w:rPr>
        <w:t xml:space="preserve">Send your CV with a short note on the largest audit or finalisation you have led and the team size you managed. Send your application to </w:t>
      </w:r>
      <w:r>
        <w:rPr>
          <w:rFonts w:ascii="Calibri" w:cs="Calibri" w:eastAsia="Calibri" w:hAnsi="Calibri"/>
          <w:sz w:val="22"/>
          <w:szCs w:val="22"/>
          <w:highlight w:val="yellow"/>
        </w:rPr>
        <w:t xml:space="preserve">[HR Email]</w:t>
      </w:r>
      <w:r>
        <w:rPr>
          <w:rFonts w:ascii="Calibri" w:cs="Calibri" w:eastAsia="Calibri" w:hAnsi="Calibri"/>
          <w:sz w:val="22"/>
          <w:szCs w:val="22"/>
        </w:rPr>
        <w:t xml:space="preserve"> with the subject line "Application – Senior Accountant – </w:t>
      </w:r>
      <w:r>
        <w:rPr>
          <w:rFonts w:ascii="Calibri" w:cs="Calibri" w:eastAsia="Calibri" w:hAnsi="Calibri"/>
          <w:sz w:val="22"/>
          <w:szCs w:val="22"/>
          <w:highlight w:val="yellow"/>
        </w:rPr>
        <w:t xml:space="preserve">[Your Name]</w:t>
      </w:r>
      <w:r>
        <w:rPr>
          <w:rFonts w:ascii="Calibri" w:cs="Calibri" w:eastAsia="Calibri" w:hAnsi="Calibri"/>
          <w:sz w:val="22"/>
          <w:szCs w:val="22"/>
        </w:rPr>
        <w:t xml:space="preserve">" or apply through </w:t>
      </w:r>
      <w:r>
        <w:rPr>
          <w:rFonts w:ascii="Calibri" w:cs="Calibri" w:eastAsia="Calibri" w:hAnsi="Calibri"/>
          <w:sz w:val="22"/>
          <w:szCs w:val="22"/>
          <w:highlight w:val="yellow"/>
        </w:rPr>
        <w:t xml:space="preserve">[Application Link]</w:t>
      </w:r>
      <w:r>
        <w:rPr>
          <w:rFonts w:ascii="Calibri" w:cs="Calibri" w:eastAsia="Calibri" w:hAnsi="Calibri"/>
          <w:sz w:val="22"/>
          <w:szCs w:val="22"/>
        </w:rPr>
        <w:t xml:space="preserve">. Last date to apply: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Human Resources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Finance &amp; Accounts</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Accountant Job Description</dc:title>
  <dc:subject>Editable senior accountant job description in Word: finalisation of accounts, GST and TDS compliance, audit handling, team supervision, KPIs and pay range.</dc:subject>
  <dc:creator>BetterJobs.in</dc:creator>
  <cp:keywords>senior accountant job description, senior accountant job description format in word, senior accountant roles and responsibilities, senior accountant jd format, job description of senior accountant in india, senior accountant jd sample india</cp:keywords>
  <dc:description>Free Senior Accountant Job Description template from BetterJobs.in — https://betterjobs.in/hr-templates/senior-accountant-job-description/</dc:description>
  <cp:lastModifiedBy>Un-named</cp:lastModifiedBy>
  <cp:revision>1</cp:revision>
  <dcterms:created xsi:type="dcterms:W3CDTF">2026-10-05T22:01:49.319Z</dcterms:created>
  <dcterms:modified xsi:type="dcterms:W3CDTF">2026-10-05T22:01:49.319Z</dcterms:modified>
</cp:coreProperties>
</file>

<file path=docProps/custom.xml><?xml version="1.0" encoding="utf-8"?>
<Properties xmlns="http://schemas.openxmlformats.org/officeDocument/2006/custom-properties" xmlns:vt="http://schemas.openxmlformats.org/officeDocument/2006/docPropsVTypes"/>
</file>