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SEPARATION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sets out the types of separation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and the rules that apply to each, so that every separation is handled fairly, consistently and in compliance with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employees. The exit process — clearance, handover, exit interview and full and final settlement — is covered by the Employee Exit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Resignation: voluntary separation initiated by the employee.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Termination: separation initiated by the company, either for misconduct after due process or with notice as per contract and law.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Retrenchment: termination for reasons other than misconduct, such as surplus staff, subject to legal conditions.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Retirement: separation on reaching the retirement age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End of contract: completion of a fixed-term engagement.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 /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by Employee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by Company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Probationer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Confirmed –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Resignation must be submitted in writing or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. The notice period starts from the date of submission.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company may waive part of the notice or accept pay in lieu of notice equal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[Basic Salary / gross salary]</w:t>
      </w:r>
      <w:r>
        <w:rPr>
          <w:rFonts w:ascii="Calibri" w:cs="Calibri" w:eastAsia="Calibri" w:hAnsi="Calibri"/>
          <w:sz w:val="22"/>
          <w:szCs w:val="22"/>
        </w:rPr>
        <w:t xml:space="preserve"> for the shortfall.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[may / may not]</w:t>
      </w:r>
      <w:r>
        <w:rPr>
          <w:rFonts w:ascii="Calibri" w:cs="Calibri" w:eastAsia="Calibri" w:hAnsi="Calibri"/>
          <w:sz w:val="22"/>
          <w:szCs w:val="22"/>
        </w:rPr>
        <w:t xml:space="preserve"> be adjusted against the notice period.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resignation may be withdrawn only before acceptance, or later with the company's written consent.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Termination for misconduct follows the Disciplinary Policy. Termination with notice will state the reason and be issued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Retrenchment and closure follow the procedure, notice and compensation required by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retire at the end of the month in which they reach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years of age. Re-engagement on contract may be offered on business need.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Fixed-term employment ends on the contract end date unless renewed in writing; statutory benefits apply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case of death in service, dues are paid to the registered nominee or legal heirs promptly.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discusses the resignation with the employee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an acceptance letter confirming the Last Working Day.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For company-initiated separation, HR verifies compliance with law and policy before issuing the letter.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Exit Policy process starts on acceptance.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give proper notice and complete handover.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discuss, accept and plan transition.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letters, compliance and records.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Leaving without serving notice or paying in lieu may result in recovery of notice pay as permitted by law and contract, and remarks in the experience letter limited to facts.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this policy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Separation Policy</dc:title>
  <dc:subject>Free separation policy in Word: resignation, termination, retirement, end of contract, notice period, pay in lieu, garden leave and withdrawal of resignation.</dc:subject>
  <dc:creator>BetterJobs.in</dc:creator>
  <cp:keywords>separation policy, employee separation policy india, resignation and termination policy, separation policy in word, notice period policy, retirement policy template</cp:keywords>
  <dc:description>Free Separation Policy template from BetterJobs.in — https://betterjobs.in/hr-templates/separation-policy/</dc:description>
  <cp:lastModifiedBy>Un-named</cp:lastModifiedBy>
  <cp:revision>1</cp:revision>
  <dcterms:created xsi:type="dcterms:W3CDTF">2026-10-05T19:56:19.892Z</dcterms:created>
  <dcterms:modified xsi:type="dcterms:W3CDTF">2026-10-05T19:56:19.892Z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