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TALENT ACQUISITION SPECIALIST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Talent Acquisition Specialist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 – Talent Acquisition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Head of Talent Acquisition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4–8 years in recruitment, including niche or lateral hiring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Talent Acquisition Specialist will design and execute hiring strategies for </w:t>
      </w:r>
      <w:r>
        <w:rPr>
          <w:rFonts w:ascii="Calibri" w:cs="Calibri" w:eastAsia="Calibri" w:hAnsi="Calibri"/>
          <w:sz w:val="22"/>
          <w:szCs w:val="22"/>
          <w:highlight w:val="yellow"/>
        </w:rPr>
        <w:t xml:space="preserve">[Functions]</w:t>
      </w:r>
      <w:r>
        <w:rPr>
          <w:rFonts w:ascii="Calibri" w:cs="Calibri" w:eastAsia="Calibri" w:hAnsi="Calibri"/>
          <w:sz w:val="22"/>
          <w:szCs w:val="22"/>
        </w:rPr>
        <w:t xml:space="preserve">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building proactive talent pipelines, strengthening the employer brand and using hiring data to improve speed, quality and cost of hire.</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Partner with leaders on quarterly hiring plans and role definitions</w:t>
      </w:r>
    </w:p>
    <w:p>
      <w:pPr>
        <w:pStyle w:val="ListParagraph"/>
        <w:numPr>
          <w:ilvl w:val="0"/>
          <w:numId w:val="2"/>
        </w:numPr>
        <w:spacing w:after="80" w:line="290"/>
      </w:pPr>
      <w:r>
        <w:rPr>
          <w:rFonts w:ascii="Calibri" w:cs="Calibri" w:eastAsia="Calibri" w:hAnsi="Calibri"/>
          <w:sz w:val="22"/>
          <w:szCs w:val="22"/>
        </w:rPr>
        <w:t xml:space="preserve">Develop sourcing strategies for niche and senior roles, including passive candidates</w:t>
      </w:r>
    </w:p>
    <w:p>
      <w:pPr>
        <w:pStyle w:val="ListParagraph"/>
        <w:numPr>
          <w:ilvl w:val="0"/>
          <w:numId w:val="2"/>
        </w:numPr>
        <w:spacing w:after="80" w:line="290"/>
      </w:pPr>
      <w:r>
        <w:rPr>
          <w:rFonts w:ascii="Calibri" w:cs="Calibri" w:eastAsia="Calibri" w:hAnsi="Calibri"/>
          <w:sz w:val="22"/>
          <w:szCs w:val="22"/>
        </w:rPr>
        <w:t xml:space="preserve">Build and nurture talent pools and alumni networks</w:t>
      </w:r>
    </w:p>
    <w:p>
      <w:pPr>
        <w:pStyle w:val="ListParagraph"/>
        <w:numPr>
          <w:ilvl w:val="0"/>
          <w:numId w:val="2"/>
        </w:numPr>
        <w:spacing w:after="80" w:line="290"/>
      </w:pPr>
      <w:r>
        <w:rPr>
          <w:rFonts w:ascii="Calibri" w:cs="Calibri" w:eastAsia="Calibri" w:hAnsi="Calibri"/>
          <w:sz w:val="22"/>
          <w:szCs w:val="22"/>
        </w:rPr>
        <w:t xml:space="preserve">Drive employer branding content on careers page and social channels</w:t>
      </w:r>
    </w:p>
    <w:p>
      <w:pPr>
        <w:pStyle w:val="ListParagraph"/>
        <w:numPr>
          <w:ilvl w:val="0"/>
          <w:numId w:val="2"/>
        </w:numPr>
        <w:spacing w:after="80" w:line="290"/>
      </w:pPr>
      <w:r>
        <w:rPr>
          <w:rFonts w:ascii="Calibri" w:cs="Calibri" w:eastAsia="Calibri" w:hAnsi="Calibri"/>
          <w:sz w:val="22"/>
          <w:szCs w:val="22"/>
        </w:rPr>
        <w:t xml:space="preserve">Design structured interview processes and train interview panels</w:t>
      </w:r>
    </w:p>
    <w:p>
      <w:pPr>
        <w:pStyle w:val="ListParagraph"/>
        <w:numPr>
          <w:ilvl w:val="0"/>
          <w:numId w:val="2"/>
        </w:numPr>
        <w:spacing w:after="80" w:line="290"/>
      </w:pPr>
      <w:r>
        <w:rPr>
          <w:rFonts w:ascii="Calibri" w:cs="Calibri" w:eastAsia="Calibri" w:hAnsi="Calibri"/>
          <w:sz w:val="22"/>
          <w:szCs w:val="22"/>
        </w:rPr>
        <w:t xml:space="preserve">Manage recruitment agencies, terms and performance</w:t>
      </w:r>
    </w:p>
    <w:p>
      <w:pPr>
        <w:pStyle w:val="ListParagraph"/>
        <w:numPr>
          <w:ilvl w:val="0"/>
          <w:numId w:val="2"/>
        </w:numPr>
        <w:spacing w:after="80" w:line="290"/>
      </w:pPr>
      <w:r>
        <w:rPr>
          <w:rFonts w:ascii="Calibri" w:cs="Calibri" w:eastAsia="Calibri" w:hAnsi="Calibri"/>
          <w:sz w:val="22"/>
          <w:szCs w:val="22"/>
        </w:rPr>
        <w:t xml:space="preserve">Track and report time to hire, cost per hire, source mix and quality of hire</w:t>
      </w:r>
    </w:p>
    <w:p>
      <w:pPr>
        <w:pStyle w:val="ListParagraph"/>
        <w:numPr>
          <w:ilvl w:val="0"/>
          <w:numId w:val="2"/>
        </w:numPr>
        <w:spacing w:after="80" w:line="290"/>
      </w:pPr>
      <w:r>
        <w:rPr>
          <w:rFonts w:ascii="Calibri" w:cs="Calibri" w:eastAsia="Calibri" w:hAnsi="Calibri"/>
          <w:sz w:val="22"/>
          <w:szCs w:val="22"/>
        </w:rPr>
        <w:t xml:space="preserve">Lead offer negotiation for senior roles within compensation bands</w:t>
      </w:r>
    </w:p>
    <w:p>
      <w:pPr>
        <w:pStyle w:val="ListParagraph"/>
        <w:numPr>
          <w:ilvl w:val="0"/>
          <w:numId w:val="2"/>
        </w:numPr>
        <w:spacing w:after="80" w:line="290"/>
      </w:pPr>
      <w:r>
        <w:rPr>
          <w:rFonts w:ascii="Calibri" w:cs="Calibri" w:eastAsia="Calibri" w:hAnsi="Calibri"/>
          <w:sz w:val="22"/>
          <w:szCs w:val="22"/>
        </w:rPr>
        <w:t xml:space="preserve">Improve candidate experience through timely communication and feedback</w:t>
      </w:r>
    </w:p>
    <w:p>
      <w:pPr>
        <w:pStyle w:val="ListParagraph"/>
        <w:numPr>
          <w:ilvl w:val="0"/>
          <w:numId w:val="2"/>
        </w:numPr>
        <w:spacing w:after="80" w:line="290"/>
      </w:pPr>
      <w:r>
        <w:rPr>
          <w:rFonts w:ascii="Calibri" w:cs="Calibri" w:eastAsia="Calibri" w:hAnsi="Calibri"/>
          <w:sz w:val="22"/>
          <w:szCs w:val="22"/>
        </w:rPr>
        <w:t xml:space="preserve">Coordinate campus and diversity hiring programmes</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Advanced sourcing including LinkedIn Recruiter and Boolean search</w:t>
      </w:r>
    </w:p>
    <w:p>
      <w:pPr>
        <w:pStyle w:val="ListParagraph"/>
        <w:numPr>
          <w:ilvl w:val="0"/>
          <w:numId w:val="1"/>
        </w:numPr>
        <w:spacing w:after="80" w:line="290"/>
      </w:pPr>
      <w:r>
        <w:rPr>
          <w:rFonts w:ascii="Calibri" w:cs="Calibri" w:eastAsia="Calibri" w:hAnsi="Calibri"/>
          <w:sz w:val="22"/>
          <w:szCs w:val="22"/>
        </w:rPr>
        <w:t xml:space="preserve">Stakeholder consulting and influencing</w:t>
      </w:r>
    </w:p>
    <w:p>
      <w:pPr>
        <w:pStyle w:val="ListParagraph"/>
        <w:numPr>
          <w:ilvl w:val="0"/>
          <w:numId w:val="1"/>
        </w:numPr>
        <w:spacing w:after="80" w:line="290"/>
      </w:pPr>
      <w:r>
        <w:rPr>
          <w:rFonts w:ascii="Calibri" w:cs="Calibri" w:eastAsia="Calibri" w:hAnsi="Calibri"/>
          <w:sz w:val="22"/>
          <w:szCs w:val="22"/>
        </w:rPr>
        <w:t xml:space="preserve">Hiring analytics and reporting</w:t>
      </w:r>
    </w:p>
    <w:p>
      <w:pPr>
        <w:pStyle w:val="ListParagraph"/>
        <w:numPr>
          <w:ilvl w:val="0"/>
          <w:numId w:val="1"/>
        </w:numPr>
        <w:spacing w:after="80" w:line="290"/>
      </w:pPr>
      <w:r>
        <w:rPr>
          <w:rFonts w:ascii="Calibri" w:cs="Calibri" w:eastAsia="Calibri" w:hAnsi="Calibri"/>
          <w:sz w:val="22"/>
          <w:szCs w:val="22"/>
        </w:rPr>
        <w:t xml:space="preserve">Employer branding</w:t>
      </w:r>
    </w:p>
    <w:p>
      <w:pPr>
        <w:pStyle w:val="ListParagraph"/>
        <w:numPr>
          <w:ilvl w:val="0"/>
          <w:numId w:val="1"/>
        </w:numPr>
        <w:spacing w:after="80" w:line="290"/>
      </w:pPr>
      <w:r>
        <w:rPr>
          <w:rFonts w:ascii="Calibri" w:cs="Calibri" w:eastAsia="Calibri" w:hAnsi="Calibri"/>
          <w:sz w:val="22"/>
          <w:szCs w:val="22"/>
        </w:rPr>
        <w:t xml:space="preserve">Compensation benchmarking</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MBA / PGDM (HR) or graduate with strong TA background</w:t>
      </w:r>
    </w:p>
    <w:p>
      <w:pPr>
        <w:pStyle w:val="ListParagraph"/>
        <w:numPr>
          <w:ilvl w:val="0"/>
          <w:numId w:val="1"/>
        </w:numPr>
        <w:spacing w:after="80" w:line="290"/>
      </w:pPr>
      <w:r>
        <w:rPr>
          <w:rFonts w:ascii="Calibri" w:cs="Calibri" w:eastAsia="Calibri" w:hAnsi="Calibri"/>
          <w:sz w:val="22"/>
          <w:szCs w:val="22"/>
        </w:rPr>
        <w:t xml:space="preserve">4–8 years in talent acquisition</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Experience with ATS set-up</w:t>
      </w:r>
    </w:p>
    <w:p>
      <w:pPr>
        <w:pStyle w:val="ListParagraph"/>
        <w:numPr>
          <w:ilvl w:val="0"/>
          <w:numId w:val="1"/>
        </w:numPr>
        <w:spacing w:after="80" w:line="290"/>
      </w:pPr>
      <w:r>
        <w:rPr>
          <w:rFonts w:ascii="Calibri" w:cs="Calibri" w:eastAsia="Calibri" w:hAnsi="Calibri"/>
          <w:sz w:val="22"/>
          <w:szCs w:val="22"/>
        </w:rPr>
        <w:t xml:space="preserve">Diversity hiring programmes</w:t>
      </w:r>
    </w:p>
    <w:p>
      <w:pPr>
        <w:pStyle w:val="ListParagraph"/>
        <w:numPr>
          <w:ilvl w:val="0"/>
          <w:numId w:val="1"/>
        </w:numPr>
        <w:spacing w:after="80" w:line="290"/>
      </w:pPr>
      <w:r>
        <w:rPr>
          <w:rFonts w:ascii="Calibri" w:cs="Calibri" w:eastAsia="Calibri" w:hAnsi="Calibri"/>
          <w:sz w:val="22"/>
          <w:szCs w:val="22"/>
        </w:rPr>
        <w:t xml:space="preserve">Assessment tools knowledge</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Time to hire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Under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Cost per hire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Below ₹</w:t>
            </w:r>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Direct sourcing share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 of hires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90-day retention of hires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Variable pay linked to hiring goals</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with two examples of difficult hires you closed and the sourcing approach used.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Talent Acquisition Specialist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Human Resources – Talent Acquisition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 Acquisition Specialist Job Description</dc:title>
  <dc:subject>Talent acquisition specialist job description in Word: hiring strategy, employer branding, niche sourcing, hiring analytics, stakeholder management and KPIs.</dc:subject>
  <dc:creator>BetterJobs.in</dc:creator>
  <cp:keywords>talent acquisition specialist job description, talent acquisition specialist job description format in word, talent acquisition jd, talent acquisition specialist roles and responsibilities, ta specialist job description, talent acquisition specialist jd sample india</cp:keywords>
  <dc:description>Free Talent Acquisition Specialist Job Description template from BetterJobs.in — https://betterjobs.in/hr-templates/talent-acquisition-specialist-job-description/</dc:description>
  <cp:lastModifiedBy>Un-named</cp:lastModifiedBy>
  <cp:revision>1</cp:revision>
  <dcterms:created xsi:type="dcterms:W3CDTF">2026-10-05T18:08:32.684Z</dcterms:created>
  <dcterms:modified xsi:type="dcterms:W3CDTF">2026-10-05T18:08:32.684Z</dcterms:modified>
</cp:coreProperties>
</file>

<file path=docProps/custom.xml><?xml version="1.0" encoding="utf-8"?>
<Properties xmlns="http://schemas.openxmlformats.org/officeDocument/2006/custom-properties" xmlns:vt="http://schemas.openxmlformats.org/officeDocument/2006/docPropsVTypes"/>
</file>